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CA4" w:rsidRDefault="00132CA4">
      <w:pP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9825DA">
      <w:pPr>
        <w:jc w:val="center"/>
        <w:rPr>
          <w:rFonts w:ascii="Arial" w:eastAsia="Arial" w:hAnsi="Arial" w:cs="Arial"/>
          <w:b/>
          <w:color w:val="000000"/>
          <w:sz w:val="28"/>
          <w:szCs w:val="28"/>
        </w:rPr>
      </w:pPr>
      <w:r>
        <w:rPr>
          <w:rFonts w:ascii="Arial" w:eastAsia="Arial" w:hAnsi="Arial" w:cs="Arial"/>
          <w:b/>
          <w:color w:val="000000"/>
          <w:sz w:val="28"/>
          <w:szCs w:val="28"/>
        </w:rPr>
        <w:t xml:space="preserve">AVALIAÇÃO DE POLÍTICA PÚBLICA </w:t>
      </w: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bookmarkStart w:id="0" w:name="_GoBack"/>
      <w:bookmarkEnd w:id="0"/>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sz w:val="28"/>
          <w:szCs w:val="28"/>
        </w:rPr>
      </w:pPr>
      <w:r>
        <w:rPr>
          <w:rFonts w:ascii="Arial" w:eastAsia="Arial" w:hAnsi="Arial" w:cs="Arial"/>
          <w:b/>
          <w:sz w:val="28"/>
          <w:szCs w:val="28"/>
        </w:rPr>
        <w:t xml:space="preserve">TÍTULO </w:t>
      </w: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color w:val="FF0000"/>
          <w:sz w:val="28"/>
          <w:szCs w:val="28"/>
        </w:rPr>
      </w:pPr>
      <w:r>
        <w:rPr>
          <w:rFonts w:ascii="Arial" w:eastAsia="Arial" w:hAnsi="Arial" w:cs="Arial"/>
          <w:b/>
          <w:color w:val="000000"/>
          <w:sz w:val="28"/>
          <w:szCs w:val="28"/>
        </w:rPr>
        <w:t xml:space="preserve">Relatório de </w:t>
      </w:r>
      <w:r w:rsidR="009825DA">
        <w:rPr>
          <w:rFonts w:ascii="Arial" w:eastAsia="Arial" w:hAnsi="Arial" w:cs="Arial"/>
          <w:b/>
          <w:color w:val="000000"/>
          <w:sz w:val="28"/>
          <w:szCs w:val="28"/>
        </w:rPr>
        <w:t xml:space="preserve">Avaliação de Política </w:t>
      </w:r>
      <w:proofErr w:type="gramStart"/>
      <w:r w:rsidR="009825DA">
        <w:rPr>
          <w:rFonts w:ascii="Arial" w:eastAsia="Arial" w:hAnsi="Arial" w:cs="Arial"/>
          <w:b/>
          <w:color w:val="000000"/>
          <w:sz w:val="28"/>
          <w:szCs w:val="28"/>
        </w:rPr>
        <w:t xml:space="preserve">Pública </w:t>
      </w:r>
      <w:r>
        <w:rPr>
          <w:rFonts w:ascii="Arial" w:eastAsia="Arial" w:hAnsi="Arial" w:cs="Arial"/>
          <w:b/>
          <w:color w:val="000000"/>
          <w:sz w:val="28"/>
          <w:szCs w:val="28"/>
        </w:rPr>
        <w:t xml:space="preserve"> </w:t>
      </w:r>
      <w:r>
        <w:rPr>
          <w:rFonts w:ascii="Arial" w:eastAsia="Arial" w:hAnsi="Arial" w:cs="Arial"/>
          <w:b/>
          <w:sz w:val="28"/>
          <w:szCs w:val="28"/>
        </w:rPr>
        <w:t>Nº</w:t>
      </w:r>
      <w:proofErr w:type="gramEnd"/>
      <w:r>
        <w:rPr>
          <w:rFonts w:ascii="Arial" w:eastAsia="Arial" w:hAnsi="Arial" w:cs="Arial"/>
          <w:b/>
          <w:color w:val="FF0000"/>
          <w:sz w:val="28"/>
          <w:szCs w:val="28"/>
        </w:rPr>
        <w:t xml:space="preserve"> 999/9999</w:t>
      </w: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color w:val="000000"/>
          <w:sz w:val="28"/>
          <w:szCs w:val="28"/>
        </w:rPr>
      </w:pPr>
      <w:bookmarkStart w:id="1" w:name="_heading=h.gjdgxs" w:colFirst="0" w:colLast="0"/>
      <w:bookmarkEnd w:id="1"/>
      <w:r>
        <w:rPr>
          <w:rFonts w:ascii="Arial" w:eastAsia="Arial" w:hAnsi="Arial" w:cs="Arial"/>
          <w:b/>
          <w:color w:val="000000"/>
          <w:sz w:val="28"/>
          <w:szCs w:val="28"/>
        </w:rPr>
        <w:t xml:space="preserve">Conselheiro </w:t>
      </w:r>
      <w:r>
        <w:rPr>
          <w:rFonts w:ascii="Arial" w:eastAsia="Arial" w:hAnsi="Arial" w:cs="Arial"/>
          <w:b/>
          <w:color w:val="FF0000"/>
          <w:sz w:val="28"/>
          <w:szCs w:val="28"/>
        </w:rPr>
        <w:t>(a) Relator</w:t>
      </w:r>
      <w:r>
        <w:rPr>
          <w:rFonts w:ascii="Arial" w:eastAsia="Arial" w:hAnsi="Arial" w:cs="Arial"/>
          <w:b/>
          <w:color w:val="000000"/>
          <w:sz w:val="28"/>
          <w:szCs w:val="28"/>
        </w:rPr>
        <w:t xml:space="preserve"> </w:t>
      </w:r>
      <w:r>
        <w:rPr>
          <w:rFonts w:ascii="Arial" w:eastAsia="Arial" w:hAnsi="Arial" w:cs="Arial"/>
          <w:b/>
          <w:color w:val="FF0000"/>
          <w:sz w:val="28"/>
          <w:szCs w:val="28"/>
        </w:rPr>
        <w:t>(a)</w:t>
      </w:r>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color w:val="FF0000"/>
          <w:sz w:val="28"/>
          <w:szCs w:val="28"/>
        </w:rPr>
      </w:pPr>
      <w:r>
        <w:rPr>
          <w:rFonts w:ascii="Arial" w:eastAsia="Arial" w:hAnsi="Arial" w:cs="Arial"/>
          <w:b/>
          <w:color w:val="FF0000"/>
          <w:sz w:val="28"/>
          <w:szCs w:val="28"/>
        </w:rPr>
        <w:t>{NOME DO (A) CONSELHEIRO (A)}</w:t>
      </w: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color w:val="000000"/>
          <w:sz w:val="28"/>
          <w:szCs w:val="28"/>
        </w:rPr>
      </w:pPr>
      <w:r>
        <w:rPr>
          <w:rFonts w:ascii="Arial" w:eastAsia="Arial" w:hAnsi="Arial" w:cs="Arial"/>
          <w:b/>
          <w:color w:val="000000"/>
          <w:sz w:val="28"/>
          <w:szCs w:val="28"/>
        </w:rPr>
        <w:t>Goiânia / GO</w:t>
      </w:r>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color w:val="FF0000"/>
          <w:sz w:val="28"/>
          <w:szCs w:val="28"/>
        </w:rPr>
      </w:pPr>
      <w:r>
        <w:rPr>
          <w:rFonts w:ascii="Arial" w:eastAsia="Arial" w:hAnsi="Arial" w:cs="Arial"/>
          <w:b/>
          <w:color w:val="000000"/>
          <w:sz w:val="28"/>
          <w:szCs w:val="28"/>
        </w:rPr>
        <w:lastRenderedPageBreak/>
        <w:t xml:space="preserve">Ano </w:t>
      </w:r>
      <w:r>
        <w:rPr>
          <w:rFonts w:ascii="Arial" w:eastAsia="Arial" w:hAnsi="Arial" w:cs="Arial"/>
          <w:b/>
          <w:color w:val="FF0000"/>
          <w:sz w:val="28"/>
          <w:szCs w:val="28"/>
        </w:rPr>
        <w:t>(9999)</w:t>
      </w: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C678B6">
      <w:pPr>
        <w:jc w:val="center"/>
        <w:rPr>
          <w:rFonts w:ascii="Arial" w:eastAsia="Arial" w:hAnsi="Arial" w:cs="Arial"/>
          <w:b/>
          <w:color w:val="000000"/>
          <w:sz w:val="22"/>
          <w:szCs w:val="22"/>
        </w:rPr>
      </w:pPr>
      <w:r>
        <w:rPr>
          <w:rFonts w:ascii="Arial" w:eastAsia="Arial" w:hAnsi="Arial" w:cs="Arial"/>
          <w:b/>
          <w:color w:val="000000"/>
          <w:sz w:val="22"/>
          <w:szCs w:val="22"/>
        </w:rPr>
        <w:t>CONSELHEIROS</w:t>
      </w:r>
    </w:p>
    <w:p w:rsidR="00132CA4" w:rsidRDefault="00132CA4">
      <w:pPr>
        <w:jc w:val="center"/>
        <w:rPr>
          <w:rFonts w:ascii="Arial" w:eastAsia="Arial" w:hAnsi="Arial" w:cs="Arial"/>
          <w:b/>
          <w:color w:val="000000"/>
          <w:sz w:val="22"/>
          <w:szCs w:val="22"/>
        </w:rPr>
      </w:pPr>
    </w:p>
    <w:p w:rsidR="00132CA4" w:rsidRDefault="00C678B6">
      <w:pPr>
        <w:ind w:left="2694" w:hanging="2694"/>
        <w:jc w:val="center"/>
        <w:rPr>
          <w:rFonts w:ascii="Arial" w:eastAsia="Arial" w:hAnsi="Arial" w:cs="Arial"/>
          <w:b/>
          <w:color w:val="FF0000"/>
          <w:sz w:val="22"/>
          <w:szCs w:val="22"/>
        </w:rPr>
      </w:pPr>
      <w:bookmarkStart w:id="2" w:name="_heading=h.30j0zll" w:colFirst="0" w:colLast="0"/>
      <w:bookmarkEnd w:id="2"/>
      <w:r>
        <w:rPr>
          <w:rFonts w:ascii="Arial" w:eastAsia="Arial" w:hAnsi="Arial" w:cs="Arial"/>
          <w:b/>
          <w:color w:val="FF0000"/>
          <w:sz w:val="22"/>
          <w:szCs w:val="22"/>
        </w:rPr>
        <w:t>{NOME DO CONSELHEIRO} Presidente</w:t>
      </w:r>
    </w:p>
    <w:p w:rsidR="00132CA4" w:rsidRDefault="00C678B6">
      <w:pPr>
        <w:ind w:left="142" w:hanging="142"/>
        <w:jc w:val="center"/>
        <w:rPr>
          <w:rFonts w:ascii="Arial" w:eastAsia="Arial" w:hAnsi="Arial" w:cs="Arial"/>
          <w:b/>
          <w:color w:val="FF0000"/>
          <w:sz w:val="22"/>
          <w:szCs w:val="22"/>
        </w:rPr>
      </w:pPr>
      <w:r>
        <w:rPr>
          <w:rFonts w:ascii="Arial" w:eastAsia="Arial" w:hAnsi="Arial" w:cs="Arial"/>
          <w:b/>
          <w:color w:val="FF0000"/>
          <w:sz w:val="22"/>
          <w:szCs w:val="22"/>
        </w:rPr>
        <w:t>{NOME DO CONSELHEIRO} Vice-Presidente</w:t>
      </w:r>
    </w:p>
    <w:p w:rsidR="00132CA4" w:rsidRDefault="00C678B6">
      <w:pPr>
        <w:tabs>
          <w:tab w:val="left" w:pos="2835"/>
        </w:tabs>
        <w:ind w:left="2694" w:hanging="2694"/>
        <w:jc w:val="center"/>
        <w:rPr>
          <w:rFonts w:ascii="Arial" w:eastAsia="Arial" w:hAnsi="Arial" w:cs="Arial"/>
          <w:b/>
          <w:color w:val="FF0000"/>
          <w:sz w:val="22"/>
          <w:szCs w:val="22"/>
        </w:rPr>
      </w:pPr>
      <w:r>
        <w:rPr>
          <w:rFonts w:ascii="Arial" w:eastAsia="Arial" w:hAnsi="Arial" w:cs="Arial"/>
          <w:b/>
          <w:color w:val="FF0000"/>
          <w:sz w:val="22"/>
          <w:szCs w:val="22"/>
        </w:rPr>
        <w:t>{NOME DO CONSELHEIRO} Corregedor</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132CA4" w:rsidRDefault="00132CA4">
      <w:pPr>
        <w:jc w:val="center"/>
        <w:rPr>
          <w:rFonts w:ascii="Arial" w:eastAsia="Arial" w:hAnsi="Arial" w:cs="Arial"/>
          <w:b/>
          <w:color w:val="FF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C678B6">
      <w:pPr>
        <w:jc w:val="center"/>
        <w:rPr>
          <w:rFonts w:ascii="Arial" w:eastAsia="Arial" w:hAnsi="Arial" w:cs="Arial"/>
          <w:b/>
          <w:color w:val="000000"/>
          <w:sz w:val="22"/>
          <w:szCs w:val="22"/>
        </w:rPr>
      </w:pPr>
      <w:r>
        <w:rPr>
          <w:rFonts w:ascii="Arial" w:eastAsia="Arial" w:hAnsi="Arial" w:cs="Arial"/>
          <w:b/>
          <w:color w:val="000000"/>
          <w:sz w:val="22"/>
          <w:szCs w:val="22"/>
        </w:rPr>
        <w:t>AUDITORES</w:t>
      </w:r>
    </w:p>
    <w:p w:rsidR="00132CA4" w:rsidRDefault="00132CA4">
      <w:pPr>
        <w:jc w:val="center"/>
        <w:rPr>
          <w:rFonts w:ascii="Arial" w:eastAsia="Arial" w:hAnsi="Arial" w:cs="Arial"/>
          <w:b/>
          <w:color w:val="000000"/>
          <w:sz w:val="22"/>
          <w:szCs w:val="22"/>
        </w:rPr>
      </w:pPr>
    </w:p>
    <w:p w:rsidR="00132CA4" w:rsidRDefault="00C678B6">
      <w:pPr>
        <w:jc w:val="center"/>
        <w:rPr>
          <w:rFonts w:ascii="Arial" w:eastAsia="Arial" w:hAnsi="Arial" w:cs="Arial"/>
          <w:b/>
          <w:color w:val="FF0000"/>
          <w:sz w:val="22"/>
          <w:szCs w:val="22"/>
        </w:rPr>
      </w:pPr>
      <w:bookmarkStart w:id="3" w:name="_heading=h.1fob9te" w:colFirst="0" w:colLast="0"/>
      <w:bookmarkEnd w:id="3"/>
      <w:r>
        <w:rPr>
          <w:rFonts w:ascii="Arial" w:eastAsia="Arial" w:hAnsi="Arial" w:cs="Arial"/>
          <w:b/>
          <w:color w:val="FF0000"/>
          <w:sz w:val="22"/>
          <w:szCs w:val="22"/>
        </w:rPr>
        <w:t>{NOME DOS AUDITORES}</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132CA4" w:rsidRDefault="00132CA4">
      <w:pPr>
        <w:jc w:val="center"/>
        <w:rPr>
          <w:rFonts w:ascii="Arial" w:eastAsia="Arial" w:hAnsi="Arial" w:cs="Arial"/>
          <w:b/>
          <w:color w:val="FF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rPr>
          <w:rFonts w:ascii="Arial" w:eastAsia="Arial" w:hAnsi="Arial" w:cs="Arial"/>
          <w:b/>
          <w:color w:val="000000"/>
          <w:sz w:val="22"/>
          <w:szCs w:val="22"/>
        </w:rPr>
      </w:pPr>
    </w:p>
    <w:p w:rsidR="00132CA4" w:rsidRDefault="00C678B6">
      <w:pPr>
        <w:jc w:val="center"/>
        <w:rPr>
          <w:rFonts w:ascii="Arial" w:eastAsia="Arial" w:hAnsi="Arial" w:cs="Arial"/>
          <w:b/>
          <w:color w:val="000000"/>
          <w:sz w:val="22"/>
          <w:szCs w:val="22"/>
        </w:rPr>
      </w:pPr>
      <w:r>
        <w:rPr>
          <w:rFonts w:ascii="Arial" w:eastAsia="Arial" w:hAnsi="Arial" w:cs="Arial"/>
          <w:b/>
          <w:color w:val="000000"/>
          <w:sz w:val="22"/>
          <w:szCs w:val="22"/>
        </w:rPr>
        <w:t>MINISTÉRIO PÚBLICO</w:t>
      </w:r>
    </w:p>
    <w:p w:rsidR="00132CA4" w:rsidRDefault="00132CA4">
      <w:pPr>
        <w:jc w:val="center"/>
        <w:rPr>
          <w:rFonts w:ascii="Arial" w:eastAsia="Arial" w:hAnsi="Arial" w:cs="Arial"/>
          <w:b/>
          <w:color w:val="000000"/>
          <w:sz w:val="22"/>
          <w:szCs w:val="22"/>
        </w:rPr>
      </w:pPr>
    </w:p>
    <w:p w:rsidR="00132CA4" w:rsidRDefault="00C678B6">
      <w:pPr>
        <w:shd w:val="clear" w:color="auto" w:fill="FFFFFF"/>
        <w:jc w:val="center"/>
        <w:rPr>
          <w:rFonts w:ascii="Arial" w:eastAsia="Arial" w:hAnsi="Arial" w:cs="Arial"/>
          <w:b/>
          <w:color w:val="FF0000"/>
          <w:sz w:val="22"/>
          <w:szCs w:val="22"/>
        </w:rPr>
      </w:pPr>
      <w:bookmarkStart w:id="4" w:name="_heading=h.3znysh7" w:colFirst="0" w:colLast="0"/>
      <w:bookmarkEnd w:id="4"/>
      <w:r>
        <w:rPr>
          <w:rFonts w:ascii="Arial" w:eastAsia="Arial" w:hAnsi="Arial" w:cs="Arial"/>
          <w:b/>
          <w:color w:val="FF0000"/>
          <w:sz w:val="22"/>
          <w:szCs w:val="22"/>
          <w:highlight w:val="white"/>
        </w:rPr>
        <w:t>NOME DO</w:t>
      </w:r>
      <w:r>
        <w:rPr>
          <w:rFonts w:ascii="Arial" w:eastAsia="Arial" w:hAnsi="Arial" w:cs="Arial"/>
          <w:b/>
          <w:color w:val="FF0000"/>
          <w:sz w:val="22"/>
          <w:szCs w:val="22"/>
        </w:rPr>
        <w:t xml:space="preserve">(A) </w:t>
      </w:r>
      <w:r>
        <w:rPr>
          <w:rFonts w:ascii="Arial" w:eastAsia="Arial" w:hAnsi="Arial" w:cs="Arial"/>
          <w:b/>
          <w:color w:val="FF0000"/>
          <w:sz w:val="22"/>
          <w:szCs w:val="22"/>
          <w:highlight w:val="white"/>
        </w:rPr>
        <w:t>PROCURADOR</w:t>
      </w:r>
      <w:r>
        <w:rPr>
          <w:rFonts w:ascii="Arial" w:eastAsia="Arial" w:hAnsi="Arial" w:cs="Arial"/>
          <w:b/>
          <w:color w:val="FF0000"/>
          <w:sz w:val="22"/>
          <w:szCs w:val="22"/>
        </w:rPr>
        <w:t>(A)</w:t>
      </w:r>
      <w:r>
        <w:rPr>
          <w:rFonts w:ascii="Arial" w:eastAsia="Arial" w:hAnsi="Arial" w:cs="Arial"/>
          <w:b/>
          <w:color w:val="FF0000"/>
          <w:sz w:val="22"/>
          <w:szCs w:val="22"/>
          <w:highlight w:val="white"/>
        </w:rPr>
        <w:t>-GERAL</w:t>
      </w:r>
    </w:p>
    <w:p w:rsidR="00132CA4" w:rsidRDefault="00C678B6">
      <w:pPr>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 xml:space="preserve">RELATÓRIO DE </w:t>
      </w:r>
      <w:r w:rsidR="009825DA">
        <w:rPr>
          <w:rFonts w:ascii="Arial" w:eastAsia="Arial" w:hAnsi="Arial" w:cs="Arial"/>
          <w:b/>
          <w:color w:val="000000"/>
          <w:sz w:val="22"/>
          <w:szCs w:val="22"/>
        </w:rPr>
        <w:t xml:space="preserve">AVALIAÇÃO DE POLÍTICA </w:t>
      </w:r>
      <w:proofErr w:type="gramStart"/>
      <w:r w:rsidR="009825DA">
        <w:rPr>
          <w:rFonts w:ascii="Arial" w:eastAsia="Arial" w:hAnsi="Arial" w:cs="Arial"/>
          <w:b/>
          <w:color w:val="000000"/>
          <w:sz w:val="22"/>
          <w:szCs w:val="22"/>
        </w:rPr>
        <w:t xml:space="preserve">PÚBLICA </w:t>
      </w:r>
      <w:r>
        <w:rPr>
          <w:rFonts w:ascii="Arial" w:eastAsia="Arial" w:hAnsi="Arial" w:cs="Arial"/>
          <w:b/>
          <w:sz w:val="22"/>
          <w:szCs w:val="22"/>
        </w:rPr>
        <w:t xml:space="preserve"> Nº</w:t>
      </w:r>
      <w:proofErr w:type="gramEnd"/>
      <w:r>
        <w:rPr>
          <w:rFonts w:ascii="Arial" w:eastAsia="Arial" w:hAnsi="Arial" w:cs="Arial"/>
          <w:b/>
          <w:sz w:val="22"/>
          <w:szCs w:val="22"/>
        </w:rPr>
        <w:t xml:space="preserve"> </w:t>
      </w:r>
      <w:r>
        <w:rPr>
          <w:rFonts w:ascii="Arial" w:eastAsia="Arial" w:hAnsi="Arial" w:cs="Arial"/>
          <w:b/>
          <w:color w:val="FF0000"/>
          <w:sz w:val="22"/>
          <w:szCs w:val="22"/>
        </w:rPr>
        <w:t>XX/XXXX</w:t>
      </w:r>
    </w:p>
    <w:p w:rsidR="00132CA4" w:rsidRDefault="00132CA4">
      <w:pPr>
        <w:rPr>
          <w:rFonts w:ascii="Arial" w:eastAsia="Arial" w:hAnsi="Arial" w:cs="Arial"/>
          <w:color w:val="000000"/>
          <w:sz w:val="22"/>
          <w:szCs w:val="22"/>
        </w:rPr>
      </w:pPr>
    </w:p>
    <w:p w:rsidR="00132CA4" w:rsidRDefault="00132CA4">
      <w:pPr>
        <w:rPr>
          <w:rFonts w:ascii="Arial" w:eastAsia="Arial" w:hAnsi="Arial" w:cs="Arial"/>
          <w:color w:val="000000"/>
          <w:sz w:val="22"/>
          <w:szCs w:val="22"/>
        </w:rPr>
      </w:pPr>
    </w:p>
    <w:p w:rsidR="00132CA4" w:rsidRDefault="00132CA4">
      <w:pPr>
        <w:rPr>
          <w:rFonts w:ascii="Arial" w:eastAsia="Arial" w:hAnsi="Arial" w:cs="Arial"/>
          <w:sz w:val="22"/>
          <w:szCs w:val="22"/>
        </w:rPr>
      </w:pPr>
    </w:p>
    <w:tbl>
      <w:tblPr>
        <w:tblStyle w:val="af3"/>
        <w:tblW w:w="8722" w:type="dxa"/>
        <w:tblInd w:w="0" w:type="dxa"/>
        <w:tblLayout w:type="fixed"/>
        <w:tblLook w:val="0400" w:firstRow="0" w:lastRow="0" w:firstColumn="0" w:lastColumn="0" w:noHBand="0" w:noVBand="1"/>
      </w:tblPr>
      <w:tblGrid>
        <w:gridCol w:w="4219"/>
        <w:gridCol w:w="4503"/>
      </w:tblGrid>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Nº DO PROCESSO</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o número do processo autuado</w:t>
            </w:r>
          </w:p>
          <w:p w:rsidR="00132CA4" w:rsidRDefault="00132CA4">
            <w:pPr>
              <w:jc w:val="both"/>
              <w:rPr>
                <w:rFonts w:ascii="Arial" w:eastAsia="Arial" w:hAnsi="Arial" w:cs="Arial"/>
              </w:rPr>
            </w:pPr>
          </w:p>
        </w:tc>
      </w:tr>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ATO ORIGINÁRIO</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o ato que determinou a realização deste trabalho (Plano de Fiscalização e Resolução; Acórdão...)</w:t>
            </w:r>
          </w:p>
        </w:tc>
      </w:tr>
      <w:tr w:rsidR="00132CA4">
        <w:tc>
          <w:tcPr>
            <w:tcW w:w="4219" w:type="dxa"/>
            <w:shd w:val="clear" w:color="auto" w:fill="auto"/>
          </w:tcPr>
          <w:p w:rsidR="00132CA4" w:rsidRDefault="00132CA4">
            <w:pPr>
              <w:rPr>
                <w:rFonts w:ascii="Arial" w:eastAsia="Arial" w:hAnsi="Arial" w:cs="Arial"/>
                <w:color w:val="FF0000"/>
              </w:rPr>
            </w:pPr>
          </w:p>
          <w:p w:rsidR="00132CA4" w:rsidRDefault="00C678B6">
            <w:pPr>
              <w:rPr>
                <w:rFonts w:ascii="Arial" w:eastAsia="Arial" w:hAnsi="Arial" w:cs="Arial"/>
              </w:rPr>
            </w:pPr>
            <w:r>
              <w:rPr>
                <w:rFonts w:ascii="Arial" w:eastAsia="Arial" w:hAnsi="Arial" w:cs="Arial"/>
              </w:rPr>
              <w:t>ATO DE DESIGNAÇÃO</w:t>
            </w:r>
          </w:p>
        </w:tc>
        <w:tc>
          <w:tcPr>
            <w:tcW w:w="4503" w:type="dxa"/>
            <w:shd w:val="clear" w:color="auto" w:fill="auto"/>
          </w:tcPr>
          <w:p w:rsidR="00132CA4" w:rsidRDefault="00132CA4">
            <w:pPr>
              <w:jc w:val="both"/>
              <w:rPr>
                <w:rFonts w:ascii="Arial" w:eastAsia="Arial" w:hAnsi="Arial" w:cs="Arial"/>
              </w:rPr>
            </w:pPr>
          </w:p>
          <w:p w:rsidR="00132CA4" w:rsidRDefault="00C678B6">
            <w:pPr>
              <w:jc w:val="both"/>
              <w:rPr>
                <w:rFonts w:ascii="Arial" w:eastAsia="Arial" w:hAnsi="Arial" w:cs="Arial"/>
              </w:rPr>
            </w:pPr>
            <w:r>
              <w:rPr>
                <w:rFonts w:ascii="Arial" w:eastAsia="Arial" w:hAnsi="Arial" w:cs="Arial"/>
              </w:rPr>
              <w:t>Portaria de designação da equipe</w:t>
            </w:r>
          </w:p>
        </w:tc>
      </w:tr>
      <w:tr w:rsidR="00132CA4">
        <w:tc>
          <w:tcPr>
            <w:tcW w:w="4219" w:type="dxa"/>
            <w:shd w:val="clear" w:color="auto" w:fill="auto"/>
          </w:tcPr>
          <w:p w:rsidR="00132CA4" w:rsidRDefault="00132CA4">
            <w:pPr>
              <w:rPr>
                <w:rFonts w:ascii="Arial" w:eastAsia="Arial" w:hAnsi="Arial" w:cs="Arial"/>
              </w:rPr>
            </w:pPr>
          </w:p>
        </w:tc>
        <w:tc>
          <w:tcPr>
            <w:tcW w:w="4503" w:type="dxa"/>
            <w:shd w:val="clear" w:color="auto" w:fill="auto"/>
          </w:tcPr>
          <w:p w:rsidR="00132CA4" w:rsidRDefault="00132CA4">
            <w:pPr>
              <w:jc w:val="both"/>
              <w:rPr>
                <w:rFonts w:ascii="Arial" w:eastAsia="Arial" w:hAnsi="Arial" w:cs="Arial"/>
              </w:rPr>
            </w:pPr>
          </w:p>
        </w:tc>
      </w:tr>
      <w:tr w:rsidR="00132CA4">
        <w:tc>
          <w:tcPr>
            <w:tcW w:w="4219" w:type="dxa"/>
            <w:shd w:val="clear" w:color="auto" w:fill="auto"/>
          </w:tcPr>
          <w:p w:rsidR="00132CA4" w:rsidRDefault="00132CA4">
            <w:pPr>
              <w:rPr>
                <w:rFonts w:ascii="Arial" w:eastAsia="Arial" w:hAnsi="Arial" w:cs="Arial"/>
              </w:rPr>
            </w:pPr>
          </w:p>
          <w:p w:rsidR="00132CA4" w:rsidRDefault="00C678B6">
            <w:pPr>
              <w:rPr>
                <w:rFonts w:ascii="Arial" w:eastAsia="Arial" w:hAnsi="Arial" w:cs="Arial"/>
              </w:rPr>
            </w:pPr>
            <w:r>
              <w:rPr>
                <w:rFonts w:ascii="Arial" w:eastAsia="Arial" w:hAnsi="Arial" w:cs="Arial"/>
              </w:rPr>
              <w:t>UNIDADE JURISDICIONADA</w:t>
            </w:r>
          </w:p>
        </w:tc>
        <w:tc>
          <w:tcPr>
            <w:tcW w:w="4503" w:type="dxa"/>
            <w:shd w:val="clear" w:color="auto" w:fill="auto"/>
          </w:tcPr>
          <w:p w:rsidR="00132CA4" w:rsidRDefault="00132CA4">
            <w:pPr>
              <w:jc w:val="both"/>
              <w:rPr>
                <w:rFonts w:ascii="Arial" w:eastAsia="Arial" w:hAnsi="Arial" w:cs="Arial"/>
              </w:rPr>
            </w:pPr>
          </w:p>
          <w:p w:rsidR="00132CA4" w:rsidRDefault="00C678B6">
            <w:pPr>
              <w:jc w:val="both"/>
              <w:rPr>
                <w:rFonts w:ascii="Arial" w:eastAsia="Arial" w:hAnsi="Arial" w:cs="Arial"/>
              </w:rPr>
            </w:pPr>
            <w:r>
              <w:rPr>
                <w:rFonts w:ascii="Arial" w:eastAsia="Arial" w:hAnsi="Arial" w:cs="Arial"/>
              </w:rPr>
              <w:t>indicar a unidade jurisdicionada bem como sua vinculação na esfera dos poderes executivo, legislativo e judiciário</w:t>
            </w:r>
          </w:p>
        </w:tc>
      </w:tr>
      <w:tr w:rsidR="00132CA4">
        <w:tc>
          <w:tcPr>
            <w:tcW w:w="4219" w:type="dxa"/>
            <w:shd w:val="clear" w:color="auto" w:fill="auto"/>
          </w:tcPr>
          <w:p w:rsidR="00132CA4" w:rsidRDefault="00132CA4">
            <w:pPr>
              <w:rPr>
                <w:rFonts w:ascii="Arial" w:eastAsia="Arial" w:hAnsi="Arial" w:cs="Arial"/>
              </w:rPr>
            </w:pPr>
          </w:p>
        </w:tc>
        <w:tc>
          <w:tcPr>
            <w:tcW w:w="4503" w:type="dxa"/>
            <w:shd w:val="clear" w:color="auto" w:fill="auto"/>
          </w:tcPr>
          <w:p w:rsidR="00132CA4" w:rsidRDefault="00132CA4">
            <w:pPr>
              <w:jc w:val="both"/>
              <w:rPr>
                <w:rFonts w:ascii="Arial" w:eastAsia="Arial" w:hAnsi="Arial" w:cs="Arial"/>
              </w:rPr>
            </w:pPr>
          </w:p>
        </w:tc>
      </w:tr>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OBJETO DA FISCALIZAÇÃO</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com clareza o objeto fiscalizado</w:t>
            </w:r>
          </w:p>
        </w:tc>
      </w:tr>
      <w:tr w:rsidR="00132CA4">
        <w:tc>
          <w:tcPr>
            <w:tcW w:w="4219" w:type="dxa"/>
            <w:shd w:val="clear" w:color="auto" w:fill="auto"/>
          </w:tcPr>
          <w:p w:rsidR="00132CA4" w:rsidRDefault="00132CA4">
            <w:pPr>
              <w:rPr>
                <w:rFonts w:ascii="Arial" w:eastAsia="Arial" w:hAnsi="Arial" w:cs="Arial"/>
              </w:rPr>
            </w:pPr>
          </w:p>
        </w:tc>
        <w:tc>
          <w:tcPr>
            <w:tcW w:w="4503" w:type="dxa"/>
            <w:shd w:val="clear" w:color="auto" w:fill="auto"/>
          </w:tcPr>
          <w:p w:rsidR="00132CA4" w:rsidRDefault="00132CA4">
            <w:pPr>
              <w:jc w:val="both"/>
              <w:rPr>
                <w:rFonts w:ascii="Arial" w:eastAsia="Arial" w:hAnsi="Arial" w:cs="Arial"/>
              </w:rPr>
            </w:pPr>
          </w:p>
        </w:tc>
      </w:tr>
      <w:tr w:rsidR="00132CA4">
        <w:tc>
          <w:tcPr>
            <w:tcW w:w="4219" w:type="dxa"/>
            <w:shd w:val="clear" w:color="auto" w:fill="auto"/>
          </w:tcPr>
          <w:p w:rsidR="00132CA4" w:rsidRDefault="00132CA4">
            <w:pPr>
              <w:rPr>
                <w:rFonts w:ascii="Arial" w:eastAsia="Arial" w:hAnsi="Arial" w:cs="Arial"/>
                <w:color w:val="FF0000"/>
              </w:rPr>
            </w:pPr>
          </w:p>
        </w:tc>
        <w:tc>
          <w:tcPr>
            <w:tcW w:w="4503" w:type="dxa"/>
            <w:shd w:val="clear" w:color="auto" w:fill="auto"/>
          </w:tcPr>
          <w:p w:rsidR="00132CA4" w:rsidRDefault="00132CA4">
            <w:pPr>
              <w:jc w:val="both"/>
              <w:rPr>
                <w:rFonts w:ascii="Arial" w:eastAsia="Arial" w:hAnsi="Arial" w:cs="Arial"/>
                <w:color w:val="FF0000"/>
              </w:rPr>
            </w:pPr>
          </w:p>
        </w:tc>
      </w:tr>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ABORDAGEM</w:t>
            </w:r>
          </w:p>
          <w:p w:rsidR="00132CA4" w:rsidRDefault="00132CA4">
            <w:pPr>
              <w:rPr>
                <w:rFonts w:ascii="Arial" w:eastAsia="Arial" w:hAnsi="Arial" w:cs="Arial"/>
              </w:rPr>
            </w:pPr>
          </w:p>
        </w:tc>
        <w:tc>
          <w:tcPr>
            <w:tcW w:w="4503" w:type="dxa"/>
            <w:shd w:val="clear" w:color="auto" w:fill="auto"/>
          </w:tcPr>
          <w:p w:rsidR="00132CA4" w:rsidRDefault="00C678B6">
            <w:pPr>
              <w:jc w:val="both"/>
              <w:rPr>
                <w:rFonts w:ascii="Arial" w:eastAsia="Arial" w:hAnsi="Arial" w:cs="Arial"/>
                <w:i/>
                <w:strike/>
              </w:rPr>
            </w:pPr>
            <w:r>
              <w:rPr>
                <w:rFonts w:ascii="Arial" w:eastAsia="Arial" w:hAnsi="Arial" w:cs="Arial"/>
              </w:rPr>
              <w:t>indicar se é orientada a resultado, problema ou sistema, ou uma combinação entre elas.</w:t>
            </w:r>
          </w:p>
          <w:p w:rsidR="00132CA4" w:rsidRDefault="00132CA4">
            <w:pPr>
              <w:jc w:val="both"/>
              <w:rPr>
                <w:rFonts w:ascii="Arial" w:eastAsia="Arial" w:hAnsi="Arial" w:cs="Arial"/>
              </w:rPr>
            </w:pPr>
          </w:p>
        </w:tc>
      </w:tr>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PERÍODO DE ABRANGÊNCIA</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o período em que ocorreram os fatos analisados por este trabalho</w:t>
            </w:r>
          </w:p>
        </w:tc>
      </w:tr>
      <w:tr w:rsidR="00132CA4">
        <w:tc>
          <w:tcPr>
            <w:tcW w:w="4219" w:type="dxa"/>
            <w:shd w:val="clear" w:color="auto" w:fill="auto"/>
          </w:tcPr>
          <w:p w:rsidR="00132CA4" w:rsidRDefault="00132CA4">
            <w:pPr>
              <w:rPr>
                <w:rFonts w:ascii="Arial" w:eastAsia="Arial" w:hAnsi="Arial" w:cs="Arial"/>
              </w:rPr>
            </w:pPr>
          </w:p>
        </w:tc>
        <w:tc>
          <w:tcPr>
            <w:tcW w:w="4503" w:type="dxa"/>
            <w:shd w:val="clear" w:color="auto" w:fill="auto"/>
          </w:tcPr>
          <w:p w:rsidR="00132CA4" w:rsidRDefault="00132CA4">
            <w:pPr>
              <w:jc w:val="both"/>
              <w:rPr>
                <w:rFonts w:ascii="Arial" w:eastAsia="Arial" w:hAnsi="Arial" w:cs="Arial"/>
              </w:rPr>
            </w:pPr>
          </w:p>
        </w:tc>
      </w:tr>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EQUIPE</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listar a equipe que elaborou o trabalho (nome completo e matrícula no TCE)</w:t>
            </w:r>
          </w:p>
          <w:p w:rsidR="00132CA4" w:rsidRDefault="00132CA4">
            <w:pPr>
              <w:jc w:val="both"/>
              <w:rPr>
                <w:rFonts w:ascii="Arial" w:eastAsia="Arial" w:hAnsi="Arial" w:cs="Arial"/>
              </w:rPr>
            </w:pPr>
          </w:p>
        </w:tc>
      </w:tr>
      <w:tr w:rsidR="00132CA4">
        <w:trPr>
          <w:trHeight w:val="585"/>
        </w:trPr>
        <w:tc>
          <w:tcPr>
            <w:tcW w:w="4219" w:type="dxa"/>
            <w:shd w:val="clear" w:color="auto" w:fill="auto"/>
          </w:tcPr>
          <w:p w:rsidR="00132CA4" w:rsidRDefault="00C678B6">
            <w:pPr>
              <w:jc w:val="both"/>
              <w:rPr>
                <w:rFonts w:ascii="Arial" w:eastAsia="Arial" w:hAnsi="Arial" w:cs="Arial"/>
              </w:rPr>
            </w:pPr>
            <w:r>
              <w:rPr>
                <w:rFonts w:ascii="Arial" w:eastAsia="Arial" w:hAnsi="Arial" w:cs="Arial"/>
              </w:rPr>
              <w:t>COORDENADOR</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o coordenador do trabalho (nome completo e matrícula no TCE)</w:t>
            </w:r>
          </w:p>
          <w:p w:rsidR="00132CA4" w:rsidRDefault="00132CA4">
            <w:pPr>
              <w:jc w:val="both"/>
              <w:rPr>
                <w:rFonts w:ascii="Arial" w:eastAsia="Arial" w:hAnsi="Arial" w:cs="Arial"/>
              </w:rPr>
            </w:pPr>
          </w:p>
        </w:tc>
      </w:tr>
      <w:tr w:rsidR="00132CA4">
        <w:tc>
          <w:tcPr>
            <w:tcW w:w="4219" w:type="dxa"/>
            <w:shd w:val="clear" w:color="auto" w:fill="auto"/>
          </w:tcPr>
          <w:p w:rsidR="00132CA4" w:rsidRDefault="00C678B6">
            <w:pPr>
              <w:jc w:val="both"/>
              <w:rPr>
                <w:rFonts w:ascii="Arial" w:eastAsia="Arial" w:hAnsi="Arial" w:cs="Arial"/>
              </w:rPr>
            </w:pPr>
            <w:r>
              <w:rPr>
                <w:rFonts w:ascii="Arial" w:eastAsia="Arial" w:hAnsi="Arial" w:cs="Arial"/>
              </w:rPr>
              <w:t>SUPERVISOR</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o supervisor do trabalho (nome completo e matrícula no TCE)</w:t>
            </w:r>
          </w:p>
        </w:tc>
      </w:tr>
    </w:tbl>
    <w:p w:rsidR="00132CA4" w:rsidRDefault="00C678B6">
      <w:pPr>
        <w:keepNext/>
        <w:pBdr>
          <w:top w:val="nil"/>
          <w:left w:val="nil"/>
          <w:bottom w:val="nil"/>
          <w:right w:val="nil"/>
          <w:between w:val="nil"/>
        </w:pBdr>
        <w:jc w:val="both"/>
        <w:rPr>
          <w:rFonts w:ascii="Arial" w:eastAsia="Arial" w:hAnsi="Arial" w:cs="Arial"/>
          <w:b/>
          <w:color w:val="000000"/>
          <w:sz w:val="22"/>
          <w:szCs w:val="22"/>
        </w:rPr>
      </w:pPr>
      <w:r>
        <w:br w:type="page"/>
      </w:r>
    </w:p>
    <w:p w:rsidR="00132CA4" w:rsidRDefault="00C678B6">
      <w:pPr>
        <w:keepNext/>
        <w:pBdr>
          <w:top w:val="nil"/>
          <w:left w:val="nil"/>
          <w:bottom w:val="nil"/>
          <w:right w:val="nil"/>
          <w:between w:val="nil"/>
        </w:pBdr>
        <w:jc w:val="center"/>
        <w:rPr>
          <w:rFonts w:ascii="Arial" w:eastAsia="Arial" w:hAnsi="Arial" w:cs="Arial"/>
          <w:b/>
          <w:color w:val="000000"/>
          <w:sz w:val="22"/>
          <w:szCs w:val="22"/>
        </w:rPr>
      </w:pPr>
      <w:r>
        <w:rPr>
          <w:rFonts w:ascii="Arial" w:eastAsia="Arial" w:hAnsi="Arial" w:cs="Arial"/>
          <w:b/>
          <w:color w:val="000000"/>
          <w:sz w:val="22"/>
          <w:szCs w:val="22"/>
        </w:rPr>
        <w:lastRenderedPageBreak/>
        <w:t>RESUMO</w:t>
      </w:r>
    </w:p>
    <w:p w:rsidR="00132CA4" w:rsidRDefault="00132CA4">
      <w:pPr>
        <w:jc w:val="both"/>
        <w:rPr>
          <w:rFonts w:ascii="Arial" w:eastAsia="Arial" w:hAnsi="Arial" w:cs="Arial"/>
          <w:color w:val="000000"/>
          <w:sz w:val="22"/>
          <w:szCs w:val="22"/>
        </w:rPr>
      </w:pPr>
    </w:p>
    <w:tbl>
      <w:tblPr>
        <w:tblStyle w:val="af4"/>
        <w:tblW w:w="8927" w:type="dxa"/>
        <w:tblInd w:w="0" w:type="dxa"/>
        <w:tblLayout w:type="fixed"/>
        <w:tblLook w:val="0000" w:firstRow="0" w:lastRow="0" w:firstColumn="0" w:lastColumn="0" w:noHBand="0" w:noVBand="0"/>
      </w:tblPr>
      <w:tblGrid>
        <w:gridCol w:w="8927"/>
      </w:tblGrid>
      <w:tr w:rsidR="00132CA4">
        <w:tc>
          <w:tcPr>
            <w:tcW w:w="8927" w:type="dxa"/>
          </w:tcPr>
          <w:p w:rsidR="00132CA4" w:rsidRDefault="00C678B6">
            <w:pPr>
              <w:spacing w:line="276" w:lineRule="auto"/>
              <w:jc w:val="both"/>
              <w:rPr>
                <w:rFonts w:ascii="Arial" w:eastAsia="Arial" w:hAnsi="Arial" w:cs="Arial"/>
                <w:color w:val="000000"/>
              </w:rPr>
            </w:pPr>
            <w:r>
              <w:rPr>
                <w:rFonts w:ascii="Arial" w:eastAsia="Arial" w:hAnsi="Arial" w:cs="Arial"/>
                <w:color w:val="000000"/>
              </w:rPr>
              <w:t>O Resumo é uma apresentação concisa e seletiva da auditoria, cujo objetivo é dar uma visão dos principais aspectos do trabalho realizado e de seus resultados, podendo ser utilizado como peça de divulgação a ser fornecida à imprensa.</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O Resumo deve ser o mais sucinto possível, </w:t>
            </w:r>
            <w:r>
              <w:rPr>
                <w:rFonts w:ascii="Arial" w:eastAsia="Arial" w:hAnsi="Arial" w:cs="Arial"/>
                <w:b/>
                <w:color w:val="000000"/>
              </w:rPr>
              <w:t xml:space="preserve">não excedendo a duas páginas. </w:t>
            </w:r>
            <w:r>
              <w:rPr>
                <w:rFonts w:ascii="Arial" w:eastAsia="Arial" w:hAnsi="Arial" w:cs="Arial"/>
                <w:color w:val="000000"/>
              </w:rPr>
              <w:t>Dessa forma, tabelas contendo os processos analisados não devem constar dele, tais tabelas constituir-se-ão em anexo ao relatório. Os achados, as conclusões e as propostas de encaminhamento devem ser tratados de forma concisa, sem excessivo detalhamento.</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Uma vez que o resumo pode ser utilizado como peça de divulgação, recomenda-se que seja escrito sob a forma de texto corrido, sem recursos de formatação como marcadores e itens.</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No resumo devem ser ressaltados</w:t>
            </w:r>
            <w:r>
              <w:rPr>
                <w:rFonts w:ascii="Arial" w:eastAsia="Arial" w:hAnsi="Arial" w:cs="Arial"/>
                <w:b/>
                <w:color w:val="000000"/>
              </w:rPr>
              <w:t xml:space="preserve">: o objetivo, as questões de auditoria; a metodologia utilizada; o volume de recursos fiscalizados; os principais benefícios estimados; os achados; </w:t>
            </w:r>
            <w:r>
              <w:rPr>
                <w:rFonts w:ascii="Arial" w:eastAsia="Arial" w:hAnsi="Arial" w:cs="Arial"/>
                <w:b/>
              </w:rPr>
              <w:t xml:space="preserve">o resultado do monitoramento de itens decisórios relativos ao objeto fiscalizado (quando houver) e </w:t>
            </w:r>
            <w:r>
              <w:rPr>
                <w:rFonts w:ascii="Arial" w:eastAsia="Arial" w:hAnsi="Arial" w:cs="Arial"/>
                <w:b/>
                <w:color w:val="000000"/>
              </w:rPr>
              <w:t>as principais propostas de encaminhamento.</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FF0000"/>
              </w:rPr>
            </w:pPr>
            <w:r>
              <w:rPr>
                <w:rFonts w:ascii="Arial" w:eastAsia="Arial" w:hAnsi="Arial" w:cs="Arial"/>
                <w:color w:val="FF0000"/>
              </w:rPr>
              <w:t>Usar fonte Arial, tamanho 11 e espaçamento simples no relatório, de acordo com o Manual de Padronização e Especificação Documental do TCE-GO.</w:t>
            </w:r>
          </w:p>
          <w:p w:rsidR="00132CA4" w:rsidRDefault="00132CA4">
            <w:pPr>
              <w:spacing w:line="276" w:lineRule="auto"/>
              <w:jc w:val="both"/>
              <w:rPr>
                <w:rFonts w:ascii="Arial" w:eastAsia="Arial" w:hAnsi="Arial" w:cs="Arial"/>
                <w:color w:val="000000"/>
              </w:rPr>
            </w:pPr>
          </w:p>
        </w:tc>
      </w:tr>
    </w:tbl>
    <w:p w:rsidR="00132CA4" w:rsidRDefault="00132CA4">
      <w:pPr>
        <w:rPr>
          <w:rFonts w:ascii="Arial" w:eastAsia="Arial" w:hAnsi="Arial" w:cs="Arial"/>
          <w:color w:val="000000"/>
          <w:sz w:val="22"/>
          <w:szCs w:val="22"/>
        </w:rPr>
      </w:pPr>
    </w:p>
    <w:p w:rsidR="00132CA4" w:rsidRDefault="00C678B6">
      <w:pPr>
        <w:spacing w:line="276" w:lineRule="auto"/>
        <w:rPr>
          <w:rFonts w:ascii="Arial" w:eastAsia="Arial" w:hAnsi="Arial" w:cs="Arial"/>
          <w:color w:val="000000"/>
          <w:sz w:val="22"/>
          <w:szCs w:val="22"/>
        </w:rPr>
      </w:pPr>
      <w:bookmarkStart w:id="5" w:name="_heading=h.2et92p0" w:colFirst="0" w:colLast="0"/>
      <w:bookmarkEnd w:id="5"/>
      <w:r>
        <w:br w:type="page"/>
      </w:r>
    </w:p>
    <w:p w:rsidR="00132CA4" w:rsidRDefault="00132CA4">
      <w:pPr>
        <w:spacing w:line="276" w:lineRule="auto"/>
        <w:jc w:val="center"/>
        <w:rPr>
          <w:rFonts w:ascii="Arial" w:eastAsia="Arial" w:hAnsi="Arial" w:cs="Arial"/>
          <w:b/>
          <w:color w:val="000000"/>
          <w:sz w:val="22"/>
          <w:szCs w:val="22"/>
        </w:rPr>
      </w:pPr>
    </w:p>
    <w:p w:rsidR="00132CA4" w:rsidRDefault="00C678B6">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LISTA DE TABELAS</w:t>
      </w:r>
    </w:p>
    <w:p w:rsidR="00132CA4" w:rsidRDefault="00132CA4">
      <w:pPr>
        <w:spacing w:line="276" w:lineRule="auto"/>
        <w:rPr>
          <w:rFonts w:ascii="Arial" w:eastAsia="Arial" w:hAnsi="Arial" w:cs="Arial"/>
          <w:sz w:val="22"/>
          <w:szCs w:val="22"/>
        </w:rPr>
      </w:pPr>
    </w:p>
    <w:p w:rsidR="00132CA4" w:rsidRDefault="00C678B6">
      <w:pPr>
        <w:spacing w:line="276" w:lineRule="auto"/>
        <w:rPr>
          <w:rFonts w:ascii="Arial" w:eastAsia="Arial" w:hAnsi="Arial" w:cs="Arial"/>
          <w:sz w:val="22"/>
          <w:szCs w:val="22"/>
        </w:rPr>
      </w:pPr>
      <w:r>
        <w:rPr>
          <w:rFonts w:ascii="Arial" w:eastAsia="Arial" w:hAnsi="Arial" w:cs="Arial"/>
          <w:sz w:val="22"/>
          <w:szCs w:val="22"/>
        </w:rPr>
        <w:t>Tabela 1: Descrição da tabela …………………………………………………………………… XX</w:t>
      </w:r>
    </w:p>
    <w:p w:rsidR="00132CA4" w:rsidRDefault="00132CA4">
      <w:pPr>
        <w:spacing w:line="276" w:lineRule="auto"/>
        <w:rPr>
          <w:rFonts w:ascii="Arial" w:eastAsia="Arial" w:hAnsi="Arial" w:cs="Arial"/>
          <w:color w:val="FF0000"/>
          <w:sz w:val="22"/>
          <w:szCs w:val="22"/>
        </w:rPr>
      </w:pPr>
    </w:p>
    <w:p w:rsidR="00132CA4" w:rsidRDefault="00C678B6">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9">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tabela, é dispensável a elaboração desta lista)</w:t>
      </w:r>
      <w:r>
        <w:br w:type="page"/>
      </w:r>
    </w:p>
    <w:p w:rsidR="00132CA4" w:rsidRDefault="00C678B6">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LISTA DE FIGURAS</w:t>
      </w:r>
    </w:p>
    <w:p w:rsidR="00132CA4" w:rsidRDefault="00132CA4">
      <w:pPr>
        <w:spacing w:line="276" w:lineRule="auto"/>
        <w:jc w:val="both"/>
        <w:rPr>
          <w:rFonts w:ascii="Arial" w:eastAsia="Arial" w:hAnsi="Arial" w:cs="Arial"/>
          <w:b/>
          <w:color w:val="000000"/>
          <w:sz w:val="22"/>
          <w:szCs w:val="22"/>
        </w:rPr>
      </w:pPr>
    </w:p>
    <w:p w:rsidR="00132CA4" w:rsidRDefault="00C678B6">
      <w:pPr>
        <w:spacing w:line="276" w:lineRule="auto"/>
        <w:rPr>
          <w:rFonts w:ascii="Arial" w:eastAsia="Arial" w:hAnsi="Arial" w:cs="Arial"/>
          <w:sz w:val="22"/>
          <w:szCs w:val="22"/>
        </w:rPr>
      </w:pPr>
      <w:r>
        <w:rPr>
          <w:rFonts w:ascii="Arial" w:eastAsia="Arial" w:hAnsi="Arial" w:cs="Arial"/>
          <w:sz w:val="22"/>
          <w:szCs w:val="22"/>
        </w:rPr>
        <w:t>Figura 1: Descrição da Figura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132CA4" w:rsidRDefault="00132CA4">
      <w:pPr>
        <w:spacing w:line="276" w:lineRule="auto"/>
        <w:rPr>
          <w:rFonts w:ascii="Arial" w:eastAsia="Arial" w:hAnsi="Arial" w:cs="Arial"/>
          <w:color w:val="FF0000"/>
          <w:sz w:val="22"/>
          <w:szCs w:val="22"/>
        </w:rPr>
      </w:pPr>
    </w:p>
    <w:p w:rsidR="00132CA4" w:rsidRDefault="00C678B6">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10">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figura, é dispensável a elaboração desta lista)</w:t>
      </w:r>
    </w:p>
    <w:p w:rsidR="00132CA4" w:rsidRDefault="00132CA4">
      <w:pPr>
        <w:pBdr>
          <w:top w:val="nil"/>
          <w:left w:val="nil"/>
          <w:bottom w:val="nil"/>
          <w:right w:val="nil"/>
          <w:between w:val="nil"/>
        </w:pBdr>
        <w:tabs>
          <w:tab w:val="right" w:pos="8777"/>
        </w:tabs>
        <w:spacing w:line="276" w:lineRule="auto"/>
        <w:rPr>
          <w:rFonts w:ascii="Arial" w:eastAsia="Arial" w:hAnsi="Arial" w:cs="Arial"/>
          <w:color w:val="000000"/>
          <w:sz w:val="22"/>
          <w:szCs w:val="22"/>
        </w:rPr>
      </w:pPr>
    </w:p>
    <w:p w:rsidR="00132CA4" w:rsidRDefault="00C678B6">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r>
        <w:rPr>
          <w:rFonts w:ascii="Arial" w:eastAsia="Arial" w:hAnsi="Arial" w:cs="Arial"/>
          <w:b/>
          <w:color w:val="000000"/>
          <w:sz w:val="22"/>
          <w:szCs w:val="22"/>
        </w:rPr>
        <w:t xml:space="preserve"> </w:t>
      </w: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C678B6">
      <w:pPr>
        <w:spacing w:line="276" w:lineRule="auto"/>
        <w:jc w:val="center"/>
        <w:rPr>
          <w:rFonts w:ascii="Arial" w:eastAsia="Arial" w:hAnsi="Arial" w:cs="Arial"/>
          <w:color w:val="0070C0"/>
          <w:sz w:val="22"/>
          <w:szCs w:val="22"/>
        </w:rPr>
      </w:pPr>
      <w:bookmarkStart w:id="6" w:name="_heading=h.tyjcwt" w:colFirst="0" w:colLast="0"/>
      <w:bookmarkEnd w:id="6"/>
      <w:r>
        <w:rPr>
          <w:rFonts w:ascii="Arial" w:eastAsia="Arial" w:hAnsi="Arial" w:cs="Arial"/>
          <w:b/>
          <w:color w:val="000000"/>
          <w:sz w:val="22"/>
          <w:szCs w:val="22"/>
        </w:rPr>
        <w:t xml:space="preserve">LISTA DE </w:t>
      </w:r>
      <w:r>
        <w:rPr>
          <w:rFonts w:ascii="Arial" w:eastAsia="Arial" w:hAnsi="Arial" w:cs="Arial"/>
          <w:b/>
          <w:sz w:val="22"/>
          <w:szCs w:val="22"/>
        </w:rPr>
        <w:t>GRÁFICOS</w:t>
      </w:r>
    </w:p>
    <w:p w:rsidR="00132CA4" w:rsidRDefault="00132CA4">
      <w:pPr>
        <w:pBdr>
          <w:top w:val="nil"/>
          <w:left w:val="nil"/>
          <w:bottom w:val="nil"/>
          <w:right w:val="nil"/>
          <w:between w:val="nil"/>
        </w:pBdr>
        <w:tabs>
          <w:tab w:val="center" w:pos="4252"/>
          <w:tab w:val="right" w:pos="8504"/>
        </w:tabs>
        <w:rPr>
          <w:rFonts w:ascii="Arial" w:eastAsia="Arial" w:hAnsi="Arial" w:cs="Arial"/>
          <w:b/>
          <w:color w:val="000000"/>
          <w:sz w:val="22"/>
          <w:szCs w:val="22"/>
        </w:rPr>
      </w:pPr>
    </w:p>
    <w:p w:rsidR="00132CA4" w:rsidRDefault="00C678B6">
      <w:pPr>
        <w:spacing w:line="276" w:lineRule="auto"/>
        <w:rPr>
          <w:rFonts w:ascii="Arial" w:eastAsia="Arial" w:hAnsi="Arial" w:cs="Arial"/>
          <w:sz w:val="22"/>
          <w:szCs w:val="22"/>
        </w:rPr>
      </w:pPr>
      <w:r>
        <w:rPr>
          <w:rFonts w:ascii="Arial" w:eastAsia="Arial" w:hAnsi="Arial" w:cs="Arial"/>
          <w:sz w:val="22"/>
          <w:szCs w:val="22"/>
        </w:rPr>
        <w:t>Gráfico 1: Descrição do Gráfico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132CA4" w:rsidRDefault="00132CA4">
      <w:pPr>
        <w:spacing w:line="276" w:lineRule="auto"/>
        <w:rPr>
          <w:rFonts w:ascii="Arial" w:eastAsia="Arial" w:hAnsi="Arial" w:cs="Arial"/>
          <w:color w:val="FF0000"/>
          <w:sz w:val="22"/>
          <w:szCs w:val="22"/>
        </w:rPr>
      </w:pPr>
    </w:p>
    <w:p w:rsidR="00132CA4" w:rsidRDefault="00C678B6">
      <w:pPr>
        <w:spacing w:line="276" w:lineRule="auto"/>
        <w:rPr>
          <w:rFonts w:ascii="Arial" w:eastAsia="Arial" w:hAnsi="Arial" w:cs="Arial"/>
          <w:b/>
          <w:sz w:val="22"/>
          <w:szCs w:val="22"/>
        </w:rPr>
      </w:pPr>
      <w:r>
        <w:rPr>
          <w:rFonts w:ascii="Arial" w:eastAsia="Arial" w:hAnsi="Arial" w:cs="Arial"/>
          <w:color w:val="FF0000"/>
          <w:sz w:val="22"/>
          <w:szCs w:val="22"/>
        </w:rPr>
        <w:t xml:space="preserve">(Dica: use a funcionalidade de </w:t>
      </w:r>
      <w:hyperlink r:id="rId11">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elaborado nenhum gráfico, é dispensável a elaboração desta lista)</w:t>
      </w: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C678B6">
      <w:pPr>
        <w:pBdr>
          <w:top w:val="nil"/>
          <w:left w:val="nil"/>
          <w:bottom w:val="nil"/>
          <w:right w:val="nil"/>
          <w:between w:val="nil"/>
        </w:pBdr>
        <w:tabs>
          <w:tab w:val="center" w:pos="4252"/>
          <w:tab w:val="right" w:pos="8504"/>
        </w:tabs>
        <w:jc w:val="center"/>
        <w:rPr>
          <w:rFonts w:ascii="Arial" w:eastAsia="Arial" w:hAnsi="Arial" w:cs="Arial"/>
          <w:b/>
          <w:sz w:val="22"/>
          <w:szCs w:val="22"/>
        </w:rPr>
      </w:pPr>
      <w:bookmarkStart w:id="7" w:name="_heading=h.3ul1pu30n8cs" w:colFirst="0" w:colLast="0"/>
      <w:bookmarkEnd w:id="7"/>
      <w:r>
        <w:br w:type="page"/>
      </w:r>
    </w:p>
    <w:p w:rsidR="00132CA4" w:rsidRDefault="00C678B6">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bookmarkStart w:id="8" w:name="_heading=h.3dy6vkm" w:colFirst="0" w:colLast="0"/>
      <w:bookmarkEnd w:id="8"/>
      <w:r>
        <w:rPr>
          <w:rFonts w:ascii="Arial" w:eastAsia="Arial" w:hAnsi="Arial" w:cs="Arial"/>
          <w:b/>
          <w:color w:val="000000"/>
          <w:sz w:val="22"/>
          <w:szCs w:val="22"/>
        </w:rPr>
        <w:lastRenderedPageBreak/>
        <w:t>LISTA DE SIGLAS</w:t>
      </w: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tbl>
      <w:tblPr>
        <w:tblStyle w:val="af5"/>
        <w:tblW w:w="8927" w:type="dxa"/>
        <w:tblInd w:w="0" w:type="dxa"/>
        <w:tblLayout w:type="fixed"/>
        <w:tblLook w:val="0000" w:firstRow="0" w:lastRow="0" w:firstColumn="0" w:lastColumn="0" w:noHBand="0" w:noVBand="0"/>
      </w:tblPr>
      <w:tblGrid>
        <w:gridCol w:w="8927"/>
      </w:tblGrid>
      <w:tr w:rsidR="00132CA4">
        <w:tc>
          <w:tcPr>
            <w:tcW w:w="8927" w:type="dxa"/>
          </w:tcPr>
          <w:p w:rsidR="00132CA4" w:rsidRDefault="00C678B6">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(Espaço destinado à apresentação das siglas utilizadas no Relatório).</w:t>
            </w:r>
          </w:p>
          <w:p w:rsidR="00132CA4" w:rsidRDefault="00132CA4">
            <w:pPr>
              <w:spacing w:line="276" w:lineRule="auto"/>
              <w:rPr>
                <w:rFonts w:ascii="Arial" w:eastAsia="Arial" w:hAnsi="Arial" w:cs="Arial"/>
                <w:b/>
              </w:rPr>
            </w:pPr>
          </w:p>
          <w:p w:rsidR="00132CA4" w:rsidRDefault="00132CA4">
            <w:pPr>
              <w:pBdr>
                <w:top w:val="nil"/>
                <w:left w:val="nil"/>
                <w:bottom w:val="nil"/>
                <w:right w:val="nil"/>
                <w:between w:val="nil"/>
              </w:pBdr>
              <w:tabs>
                <w:tab w:val="center" w:pos="4252"/>
                <w:tab w:val="right" w:pos="8504"/>
              </w:tabs>
              <w:spacing w:line="276" w:lineRule="auto"/>
              <w:jc w:val="both"/>
              <w:rPr>
                <w:rFonts w:ascii="Arial" w:eastAsia="Arial" w:hAnsi="Arial" w:cs="Arial"/>
                <w:b/>
                <w:color w:val="000000"/>
              </w:rPr>
            </w:pPr>
          </w:p>
        </w:tc>
      </w:tr>
    </w:tbl>
    <w:p w:rsidR="00132CA4" w:rsidRDefault="00C678B6">
      <w:pPr>
        <w:spacing w:line="276" w:lineRule="auto"/>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SUMÁRIO</w:t>
      </w:r>
    </w:p>
    <w:p w:rsidR="00132CA4" w:rsidRDefault="00132CA4">
      <w:pPr>
        <w:spacing w:line="276" w:lineRule="auto"/>
        <w:rPr>
          <w:rFonts w:ascii="Arial" w:eastAsia="Arial" w:hAnsi="Arial" w:cs="Arial"/>
          <w:color w:val="000000"/>
          <w:sz w:val="22"/>
          <w:szCs w:val="22"/>
        </w:rPr>
      </w:pPr>
    </w:p>
    <w:p w:rsidR="00132CA4" w:rsidRDefault="00C678B6">
      <w:pPr>
        <w:spacing w:line="276" w:lineRule="auto"/>
        <w:jc w:val="both"/>
        <w:rPr>
          <w:rFonts w:ascii="Arial" w:eastAsia="Arial" w:hAnsi="Arial" w:cs="Arial"/>
          <w:color w:val="000000"/>
          <w:sz w:val="22"/>
          <w:szCs w:val="22"/>
        </w:rPr>
      </w:pPr>
      <w:r>
        <w:rPr>
          <w:rFonts w:ascii="Arial" w:eastAsia="Arial" w:hAnsi="Arial" w:cs="Arial"/>
          <w:color w:val="FF0000"/>
          <w:sz w:val="22"/>
          <w:szCs w:val="22"/>
        </w:rPr>
        <w:t>(no sumário devem constar apenas os títulos e os subtítulos das partes que lhe sucedem)</w:t>
      </w:r>
    </w:p>
    <w:p w:rsidR="00132CA4" w:rsidRDefault="00132CA4">
      <w:pPr>
        <w:pBdr>
          <w:top w:val="nil"/>
          <w:left w:val="nil"/>
          <w:bottom w:val="nil"/>
          <w:right w:val="nil"/>
          <w:between w:val="nil"/>
        </w:pBdr>
        <w:tabs>
          <w:tab w:val="left" w:pos="0"/>
          <w:tab w:val="left" w:pos="440"/>
          <w:tab w:val="right" w:pos="9061"/>
        </w:tabs>
        <w:spacing w:line="360" w:lineRule="auto"/>
        <w:jc w:val="both"/>
      </w:pPr>
    </w:p>
    <w:sdt>
      <w:sdtPr>
        <w:id w:val="1775438778"/>
        <w:docPartObj>
          <w:docPartGallery w:val="Table of Contents"/>
          <w:docPartUnique/>
        </w:docPartObj>
      </w:sdtPr>
      <w:sdtEndPr/>
      <w:sdtContent>
        <w:p w:rsidR="00132CA4" w:rsidRDefault="00C678B6">
          <w:pPr>
            <w:widowControl w:val="0"/>
            <w:spacing w:line="276" w:lineRule="auto"/>
            <w:rPr>
              <w:rFonts w:ascii="Arial" w:eastAsia="Arial" w:hAnsi="Arial" w:cs="Arial"/>
              <w:b/>
              <w:sz w:val="22"/>
              <w:szCs w:val="22"/>
            </w:rPr>
          </w:pPr>
          <w:r>
            <w:fldChar w:fldCharType="begin"/>
          </w:r>
          <w:r>
            <w:instrText xml:space="preserve"> TOC \h \u \z \t "Heading 1,1,Heading 2,2,"</w:instrText>
          </w:r>
          <w:r>
            <w:fldChar w:fldCharType="separate"/>
          </w:r>
          <w:r>
            <w:rPr>
              <w:rFonts w:ascii="Arial" w:eastAsia="Arial" w:hAnsi="Arial" w:cs="Arial"/>
              <w:b/>
              <w:sz w:val="22"/>
              <w:szCs w:val="22"/>
            </w:rPr>
            <w:t>Adicione títulos (Formatar &gt; Estilos de parágrafo) e eles vão aparecer no seu sumário.</w:t>
          </w:r>
          <w:r>
            <w:fldChar w:fldCharType="end"/>
          </w:r>
        </w:p>
      </w:sdtContent>
    </w:sdt>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C678B6">
      <w:pPr>
        <w:spacing w:line="276" w:lineRule="auto"/>
        <w:jc w:val="both"/>
        <w:rPr>
          <w:rFonts w:ascii="Arial" w:eastAsia="Arial" w:hAnsi="Arial" w:cs="Arial"/>
          <w:b/>
          <w:color w:val="000000"/>
          <w:sz w:val="22"/>
          <w:szCs w:val="22"/>
        </w:rPr>
      </w:pPr>
      <w:r>
        <w:rPr>
          <w:rFonts w:ascii="Arial" w:eastAsia="Arial" w:hAnsi="Arial" w:cs="Arial"/>
          <w:color w:val="FF0000"/>
          <w:sz w:val="22"/>
          <w:szCs w:val="22"/>
        </w:rPr>
        <w:t xml:space="preserve">(se necessário use a funcionalidade de </w:t>
      </w:r>
      <w:hyperlink r:id="rId12">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Em todo caso, atualizar o sumário ao final, títulos e números de páginas)</w:t>
      </w: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C678B6">
      <w:pPr>
        <w:spacing w:line="276" w:lineRule="auto"/>
        <w:jc w:val="both"/>
        <w:rPr>
          <w:rFonts w:ascii="Arial" w:eastAsia="Arial" w:hAnsi="Arial" w:cs="Arial"/>
          <w:color w:val="000000"/>
          <w:sz w:val="22"/>
          <w:szCs w:val="22"/>
        </w:rPr>
      </w:pPr>
      <w:r>
        <w:br w:type="page"/>
      </w:r>
    </w:p>
    <w:p w:rsidR="00132CA4" w:rsidRDefault="00C678B6" w:rsidP="00BC5082">
      <w:pPr>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bookmarkStart w:id="9" w:name="_heading=h.1t3h5sf" w:colFirst="0" w:colLast="0"/>
      <w:bookmarkEnd w:id="9"/>
      <w:r>
        <w:rPr>
          <w:rFonts w:ascii="Arial" w:eastAsia="Arial" w:hAnsi="Arial" w:cs="Arial"/>
          <w:b/>
          <w:color w:val="000000"/>
          <w:sz w:val="22"/>
          <w:szCs w:val="22"/>
        </w:rPr>
        <w:lastRenderedPageBreak/>
        <w:t>INTRODUÇÃO</w:t>
      </w:r>
    </w:p>
    <w:p w:rsidR="00E56F26" w:rsidRDefault="00E56F26" w:rsidP="00E56F26">
      <w:pPr>
        <w:keepNext/>
        <w:pBdr>
          <w:top w:val="nil"/>
          <w:left w:val="nil"/>
          <w:bottom w:val="nil"/>
          <w:right w:val="nil"/>
          <w:between w:val="nil"/>
        </w:pBdr>
        <w:spacing w:line="276" w:lineRule="auto"/>
        <w:ind w:left="360" w:right="-376"/>
        <w:rPr>
          <w:rFonts w:ascii="Arial" w:eastAsia="Arial" w:hAnsi="Arial" w:cs="Arial"/>
          <w:b/>
          <w:color w:val="000000"/>
          <w:sz w:val="22"/>
          <w:szCs w:val="22"/>
        </w:rPr>
      </w:pPr>
    </w:p>
    <w:p w:rsidR="00E56F26" w:rsidRDefault="00E56F26" w:rsidP="00E56F26">
      <w:pPr>
        <w:keepNext/>
        <w:numPr>
          <w:ilvl w:val="1"/>
          <w:numId w:val="8"/>
        </w:numPr>
        <w:spacing w:line="276" w:lineRule="auto"/>
        <w:ind w:left="708" w:hanging="708"/>
        <w:jc w:val="both"/>
        <w:rPr>
          <w:rFonts w:ascii="Arial" w:eastAsia="Arial" w:hAnsi="Arial" w:cs="Arial"/>
          <w:b/>
          <w:color w:val="000000"/>
          <w:sz w:val="22"/>
          <w:szCs w:val="22"/>
          <w:highlight w:val="white"/>
        </w:rPr>
      </w:pPr>
      <w:r>
        <w:rPr>
          <w:rFonts w:ascii="Arial" w:eastAsia="Arial" w:hAnsi="Arial" w:cs="Arial"/>
          <w:b/>
          <w:color w:val="000000"/>
          <w:sz w:val="22"/>
          <w:szCs w:val="22"/>
          <w:highlight w:val="white"/>
        </w:rPr>
        <w:t>Deliberação que originou o trabalho</w:t>
      </w:r>
    </w:p>
    <w:p w:rsidR="00E56F26" w:rsidRDefault="00E56F26" w:rsidP="00E56F26">
      <w:pPr>
        <w:spacing w:line="276" w:lineRule="auto"/>
        <w:rPr>
          <w:rFonts w:ascii="Arial" w:eastAsia="Arial" w:hAnsi="Arial" w:cs="Arial"/>
          <w:color w:val="000000"/>
          <w:sz w:val="22"/>
          <w:szCs w:val="22"/>
        </w:rPr>
      </w:pPr>
    </w:p>
    <w:p w:rsidR="00E56F26" w:rsidRDefault="00E56F26" w:rsidP="00661744">
      <w:pPr>
        <w:spacing w:line="276" w:lineRule="auto"/>
        <w:jc w:val="both"/>
        <w:rPr>
          <w:rFonts w:ascii="Arial" w:eastAsia="Arial" w:hAnsi="Arial" w:cs="Arial"/>
          <w:color w:val="000000"/>
          <w:sz w:val="22"/>
          <w:szCs w:val="22"/>
        </w:rPr>
      </w:pPr>
      <w:r>
        <w:rPr>
          <w:rFonts w:ascii="Arial" w:eastAsia="Arial" w:hAnsi="Arial" w:cs="Arial"/>
          <w:color w:val="000000"/>
          <w:sz w:val="22"/>
          <w:szCs w:val="22"/>
        </w:rPr>
        <w:t>Descrever brevemente as razões que motivaram a realização da fiscalização.</w:t>
      </w:r>
    </w:p>
    <w:p w:rsidR="00661744" w:rsidRDefault="00661744" w:rsidP="00661744">
      <w:pPr>
        <w:spacing w:line="276" w:lineRule="auto"/>
        <w:jc w:val="both"/>
        <w:rPr>
          <w:rFonts w:ascii="Arial" w:eastAsia="Arial" w:hAnsi="Arial" w:cs="Arial"/>
          <w:b/>
          <w:color w:val="000000"/>
          <w:sz w:val="22"/>
          <w:szCs w:val="22"/>
        </w:rPr>
      </w:pPr>
    </w:p>
    <w:p w:rsidR="00661744" w:rsidRPr="00661744" w:rsidRDefault="00661744" w:rsidP="00661744">
      <w:pPr>
        <w:spacing w:line="276" w:lineRule="auto"/>
        <w:jc w:val="both"/>
        <w:rPr>
          <w:rFonts w:ascii="Arial" w:eastAsia="Arial" w:hAnsi="Arial" w:cs="Arial"/>
          <w:b/>
          <w:color w:val="000000"/>
          <w:sz w:val="22"/>
          <w:szCs w:val="22"/>
        </w:rPr>
      </w:pPr>
      <w:r w:rsidRPr="00661744">
        <w:rPr>
          <w:rFonts w:ascii="Arial" w:eastAsia="Arial" w:hAnsi="Arial" w:cs="Arial"/>
          <w:b/>
          <w:color w:val="000000"/>
          <w:sz w:val="22"/>
          <w:szCs w:val="22"/>
        </w:rPr>
        <w:t>1.</w:t>
      </w:r>
      <w:r>
        <w:rPr>
          <w:rFonts w:ascii="Arial" w:eastAsia="Arial" w:hAnsi="Arial" w:cs="Arial"/>
          <w:b/>
          <w:color w:val="000000"/>
          <w:sz w:val="22"/>
          <w:szCs w:val="22"/>
        </w:rPr>
        <w:t xml:space="preserve">2. </w:t>
      </w:r>
      <w:r>
        <w:rPr>
          <w:rFonts w:ascii="Arial" w:eastAsia="Arial" w:hAnsi="Arial" w:cs="Arial"/>
          <w:b/>
          <w:color w:val="000000"/>
          <w:sz w:val="22"/>
          <w:szCs w:val="22"/>
        </w:rPr>
        <w:tab/>
      </w:r>
      <w:r w:rsidRPr="00661744">
        <w:rPr>
          <w:rFonts w:ascii="Arial" w:eastAsia="Arial" w:hAnsi="Arial" w:cs="Arial"/>
          <w:b/>
          <w:color w:val="000000"/>
          <w:sz w:val="22"/>
          <w:szCs w:val="22"/>
        </w:rPr>
        <w:t xml:space="preserve">Visão Geral da Política Pública </w:t>
      </w:r>
      <w:r>
        <w:rPr>
          <w:rFonts w:ascii="Arial" w:eastAsia="Arial" w:hAnsi="Arial" w:cs="Arial"/>
          <w:b/>
          <w:color w:val="000000"/>
          <w:sz w:val="22"/>
          <w:szCs w:val="22"/>
        </w:rPr>
        <w:t xml:space="preserve">e escopo da avaliação </w:t>
      </w:r>
    </w:p>
    <w:p w:rsidR="00661744" w:rsidRDefault="00661744" w:rsidP="00661744">
      <w:pPr>
        <w:rPr>
          <w:rFonts w:eastAsia="Arial"/>
        </w:rPr>
      </w:pPr>
    </w:p>
    <w:p w:rsidR="00661744" w:rsidRDefault="00661744" w:rsidP="00661744">
      <w:pPr>
        <w:spacing w:line="276" w:lineRule="auto"/>
        <w:jc w:val="both"/>
        <w:rPr>
          <w:rFonts w:ascii="Arial" w:eastAsia="Arial" w:hAnsi="Arial" w:cs="Arial"/>
          <w:sz w:val="22"/>
          <w:szCs w:val="22"/>
        </w:rPr>
      </w:pPr>
      <w:r>
        <w:rPr>
          <w:rFonts w:ascii="Arial" w:eastAsia="Arial" w:hAnsi="Arial" w:cs="Arial"/>
          <w:sz w:val="22"/>
          <w:szCs w:val="22"/>
        </w:rPr>
        <w:t>A visão geral da política pública tem por finalidade oferecer aos usuários previstos o conhecimento e a compreensão necessária para um melhor entendimento da política pública avaliada.</w:t>
      </w:r>
    </w:p>
    <w:p w:rsidR="00661744" w:rsidRDefault="00661744" w:rsidP="00661744">
      <w:pPr>
        <w:spacing w:line="276" w:lineRule="auto"/>
        <w:jc w:val="both"/>
        <w:rPr>
          <w:rFonts w:ascii="Arial" w:eastAsia="Arial" w:hAnsi="Arial" w:cs="Arial"/>
          <w:sz w:val="22"/>
          <w:szCs w:val="22"/>
        </w:rPr>
      </w:pPr>
    </w:p>
    <w:p w:rsidR="00661744" w:rsidRDefault="00661744" w:rsidP="00056AB4">
      <w:pPr>
        <w:spacing w:after="120" w:line="276" w:lineRule="auto"/>
        <w:jc w:val="both"/>
        <w:rPr>
          <w:rFonts w:ascii="Arial" w:eastAsia="Arial" w:hAnsi="Arial" w:cs="Arial"/>
          <w:sz w:val="22"/>
          <w:szCs w:val="22"/>
        </w:rPr>
      </w:pPr>
      <w:r>
        <w:rPr>
          <w:rFonts w:ascii="Arial" w:eastAsia="Arial" w:hAnsi="Arial" w:cs="Arial"/>
          <w:color w:val="000000"/>
          <w:sz w:val="22"/>
          <w:szCs w:val="22"/>
        </w:rPr>
        <w:t xml:space="preserve">Deve ser elaborada na fase de planejamento e revisada após a fase de execução e objetiva o conhecimento e a compreensão da política pública e do escopo da avaliação, </w:t>
      </w:r>
      <w:r>
        <w:rPr>
          <w:rFonts w:ascii="Arial" w:eastAsia="Arial" w:hAnsi="Arial" w:cs="Arial"/>
          <w:sz w:val="22"/>
          <w:szCs w:val="22"/>
        </w:rPr>
        <w:t>sua materialidade</w:t>
      </w:r>
      <w:r>
        <w:rPr>
          <w:rFonts w:ascii="Arial" w:eastAsia="Arial" w:hAnsi="Arial" w:cs="Arial"/>
          <w:color w:val="000000"/>
          <w:sz w:val="22"/>
          <w:szCs w:val="22"/>
        </w:rPr>
        <w:t>, bem como do ambiente organizacional em que a política está inserida, avaliando os aspectos do controle interno.</w:t>
      </w:r>
      <w:r>
        <w:rPr>
          <w:rFonts w:ascii="Arial" w:eastAsia="Arial" w:hAnsi="Arial" w:cs="Arial"/>
          <w:sz w:val="22"/>
          <w:szCs w:val="22"/>
        </w:rPr>
        <w:t xml:space="preserve"> Alguns dos elementos para elaboração da visão geral podem ser: </w:t>
      </w:r>
    </w:p>
    <w:p w:rsidR="00661744" w:rsidRDefault="00661744" w:rsidP="00056AB4">
      <w:pPr>
        <w:spacing w:after="120" w:line="276" w:lineRule="auto"/>
        <w:jc w:val="both"/>
        <w:rPr>
          <w:rFonts w:ascii="Arial" w:eastAsia="Arial" w:hAnsi="Arial" w:cs="Arial"/>
          <w:sz w:val="22"/>
          <w:szCs w:val="22"/>
        </w:rPr>
      </w:pPr>
      <w:r>
        <w:rPr>
          <w:rFonts w:ascii="Arial" w:eastAsia="Arial" w:hAnsi="Arial" w:cs="Arial"/>
          <w:sz w:val="22"/>
          <w:szCs w:val="22"/>
        </w:rPr>
        <w:t xml:space="preserve">- Identificação e descrição do problema público/necessidade </w:t>
      </w:r>
      <w:r w:rsidRPr="00661744">
        <w:rPr>
          <w:rFonts w:ascii="Arial" w:eastAsia="Arial" w:hAnsi="Arial" w:cs="Arial"/>
          <w:sz w:val="22"/>
          <w:szCs w:val="22"/>
        </w:rPr>
        <w:t>que a política se propõe a solucionar</w:t>
      </w:r>
      <w:r w:rsidR="00056AB4">
        <w:rPr>
          <w:rFonts w:ascii="Arial" w:eastAsia="Arial" w:hAnsi="Arial" w:cs="Arial"/>
          <w:sz w:val="22"/>
          <w:szCs w:val="22"/>
        </w:rPr>
        <w:t>.</w:t>
      </w:r>
    </w:p>
    <w:p w:rsidR="00661744" w:rsidRDefault="00661744" w:rsidP="00056AB4">
      <w:pPr>
        <w:spacing w:after="120" w:line="276" w:lineRule="auto"/>
        <w:jc w:val="both"/>
        <w:rPr>
          <w:rFonts w:ascii="Arial" w:eastAsia="Arial" w:hAnsi="Arial" w:cs="Arial"/>
          <w:sz w:val="22"/>
          <w:szCs w:val="22"/>
        </w:rPr>
      </w:pPr>
      <w:r>
        <w:rPr>
          <w:rFonts w:ascii="Arial" w:eastAsia="Arial" w:hAnsi="Arial" w:cs="Arial"/>
          <w:sz w:val="22"/>
          <w:szCs w:val="22"/>
        </w:rPr>
        <w:t xml:space="preserve">- Descrição da política pública: </w:t>
      </w:r>
      <w:r w:rsidRPr="00661744">
        <w:rPr>
          <w:rFonts w:ascii="Arial" w:eastAsia="Arial" w:hAnsi="Arial" w:cs="Arial"/>
          <w:sz w:val="22"/>
          <w:szCs w:val="22"/>
        </w:rPr>
        <w:t xml:space="preserve">o histórico da criação da política, as normas que a definem, sua finalidade, público-alvo, critérios de seleção e participação, se for o caso, quais as entidades que participam da execução da política,  </w:t>
      </w:r>
      <w:r w:rsidR="00893908">
        <w:rPr>
          <w:rFonts w:ascii="Arial" w:eastAsia="Arial" w:hAnsi="Arial" w:cs="Arial"/>
          <w:sz w:val="22"/>
          <w:szCs w:val="22"/>
        </w:rPr>
        <w:t xml:space="preserve">partes interessadas, </w:t>
      </w:r>
      <w:r w:rsidRPr="00661744">
        <w:rPr>
          <w:rFonts w:ascii="Arial" w:eastAsia="Arial" w:hAnsi="Arial" w:cs="Arial"/>
          <w:sz w:val="22"/>
          <w:szCs w:val="22"/>
        </w:rPr>
        <w:t xml:space="preserve">políticas públicas semelhantes já implantadas  no Estado, no Brasil ou em outros países, reconhecidas como casos de sucesso, se houver, as razões que justificam a intervenção do Estado (constitucionais, normativas, econômicas), e se a política é a sucessão ou a consolidação de políticas anteriores, se for o caso. </w:t>
      </w:r>
    </w:p>
    <w:p w:rsidR="00056AB4" w:rsidRDefault="00056AB4" w:rsidP="00056AB4">
      <w:pPr>
        <w:spacing w:after="120" w:line="276" w:lineRule="auto"/>
        <w:jc w:val="both"/>
        <w:rPr>
          <w:rFonts w:ascii="Arial" w:eastAsia="Arial" w:hAnsi="Arial" w:cs="Arial"/>
          <w:sz w:val="22"/>
          <w:szCs w:val="22"/>
        </w:rPr>
      </w:pPr>
      <w:r>
        <w:rPr>
          <w:rFonts w:ascii="Arial" w:eastAsia="Arial" w:hAnsi="Arial" w:cs="Arial"/>
          <w:sz w:val="22"/>
          <w:szCs w:val="22"/>
        </w:rPr>
        <w:t>- Controles internos aplicáveis à política: o</w:t>
      </w:r>
      <w:r w:rsidRPr="00056AB4">
        <w:rPr>
          <w:rFonts w:ascii="Arial" w:eastAsia="Arial" w:hAnsi="Arial" w:cs="Arial"/>
          <w:sz w:val="22"/>
          <w:szCs w:val="22"/>
        </w:rPr>
        <w:t xml:space="preserve"> desenho da política deve prever mecanismo de controle, definido pelo conjunto de regras, procedimentos, diretrizes, protocolos, rotinas de sistemas informatizados, conferências e trâmites de documentos e informações, entre outros, operacionalizados pela direção e pelo corpo de servidores das organizações, destinados a enfrentar os riscos e fornecer segurança razoável de que os objetivos serão alcançados.</w:t>
      </w:r>
    </w:p>
    <w:p w:rsidR="009C71BD" w:rsidRDefault="009C71BD" w:rsidP="00056AB4">
      <w:pPr>
        <w:spacing w:after="120" w:line="276" w:lineRule="auto"/>
        <w:jc w:val="both"/>
        <w:rPr>
          <w:rFonts w:ascii="Arial" w:eastAsia="Arial" w:hAnsi="Arial" w:cs="Arial"/>
          <w:sz w:val="22"/>
          <w:szCs w:val="22"/>
        </w:rPr>
      </w:pPr>
      <w:r>
        <w:rPr>
          <w:rFonts w:ascii="Arial" w:eastAsia="Arial" w:hAnsi="Arial" w:cs="Arial"/>
          <w:sz w:val="22"/>
          <w:szCs w:val="22"/>
        </w:rPr>
        <w:t>- Avaliação de riscos:</w:t>
      </w:r>
      <w:r w:rsidRPr="009C71BD">
        <w:rPr>
          <w:rFonts w:ascii="Arial" w:eastAsia="Arial" w:hAnsi="Arial" w:cs="Arial"/>
          <w:sz w:val="22"/>
          <w:szCs w:val="22"/>
        </w:rPr>
        <w:t xml:space="preserve"> a natureza dos riscos identificados variará de acordo com o objetivo da auditoria. Deve-se considerar e avaliar o risco de diferentes deficiências, desvios ou distorções que possam ocorrer em relação ao objeto. Isso pode ser alcançado mediante procedimentos que servem para obter um entendimento da entidade ou do programa e seu ambiente - risco inerente, que é o da própria atividade. Conjuntamente, deve-se avaliar os</w:t>
      </w:r>
      <w:r>
        <w:rPr>
          <w:rFonts w:ascii="Arial" w:eastAsia="Arial" w:hAnsi="Arial" w:cs="Arial"/>
          <w:sz w:val="22"/>
          <w:szCs w:val="22"/>
        </w:rPr>
        <w:t xml:space="preserve"> </w:t>
      </w:r>
      <w:r w:rsidRPr="009C71BD">
        <w:rPr>
          <w:rFonts w:ascii="Arial" w:eastAsia="Arial" w:hAnsi="Arial" w:cs="Arial"/>
          <w:sz w:val="22"/>
          <w:szCs w:val="22"/>
        </w:rPr>
        <w:t>controles internos relevantes – o risco que ocorre mesmo com a implantação de controle, ou seja, quando o controle não é eficaz. (NBASP 100/46).</w:t>
      </w:r>
    </w:p>
    <w:p w:rsidR="009C71BD" w:rsidRDefault="009C71BD" w:rsidP="00056AB4">
      <w:pPr>
        <w:spacing w:after="120" w:line="276" w:lineRule="auto"/>
        <w:jc w:val="both"/>
        <w:rPr>
          <w:rFonts w:ascii="Arial" w:eastAsia="Arial" w:hAnsi="Arial" w:cs="Arial"/>
          <w:sz w:val="22"/>
          <w:szCs w:val="22"/>
        </w:rPr>
      </w:pPr>
    </w:p>
    <w:p w:rsidR="009C71BD" w:rsidRPr="009C71BD" w:rsidRDefault="009C71BD" w:rsidP="009C71BD">
      <w:pPr>
        <w:spacing w:after="120" w:line="276" w:lineRule="auto"/>
        <w:jc w:val="both"/>
        <w:rPr>
          <w:rFonts w:ascii="Arial" w:eastAsia="Arial" w:hAnsi="Arial" w:cs="Arial"/>
          <w:b/>
          <w:sz w:val="22"/>
          <w:szCs w:val="22"/>
        </w:rPr>
      </w:pPr>
      <w:r w:rsidRPr="009C71BD">
        <w:rPr>
          <w:rFonts w:ascii="Arial" w:eastAsia="Arial" w:hAnsi="Arial" w:cs="Arial"/>
          <w:b/>
          <w:sz w:val="22"/>
          <w:szCs w:val="22"/>
        </w:rPr>
        <w:t>1.</w:t>
      </w:r>
      <w:r>
        <w:rPr>
          <w:rFonts w:ascii="Arial" w:eastAsia="Arial" w:hAnsi="Arial" w:cs="Arial"/>
          <w:b/>
          <w:sz w:val="22"/>
          <w:szCs w:val="22"/>
        </w:rPr>
        <w:t xml:space="preserve">3. </w:t>
      </w:r>
      <w:r>
        <w:rPr>
          <w:rFonts w:ascii="Arial" w:eastAsia="Arial" w:hAnsi="Arial" w:cs="Arial"/>
          <w:b/>
          <w:sz w:val="22"/>
          <w:szCs w:val="22"/>
        </w:rPr>
        <w:tab/>
      </w:r>
      <w:r w:rsidRPr="009C71BD">
        <w:rPr>
          <w:rFonts w:ascii="Arial" w:eastAsia="Arial" w:hAnsi="Arial" w:cs="Arial"/>
          <w:b/>
          <w:sz w:val="22"/>
          <w:szCs w:val="22"/>
        </w:rPr>
        <w:t xml:space="preserve">Modelo Lógico </w:t>
      </w:r>
    </w:p>
    <w:p w:rsidR="00B03709" w:rsidRDefault="009C71BD" w:rsidP="009C71BD">
      <w:pPr>
        <w:spacing w:after="120" w:line="276" w:lineRule="auto"/>
        <w:jc w:val="both"/>
        <w:rPr>
          <w:rFonts w:ascii="Arial" w:eastAsia="Arial" w:hAnsi="Arial" w:cs="Arial"/>
          <w:sz w:val="22"/>
          <w:szCs w:val="22"/>
        </w:rPr>
      </w:pPr>
      <w:r>
        <w:rPr>
          <w:rFonts w:ascii="Arial" w:eastAsia="Arial" w:hAnsi="Arial" w:cs="Arial"/>
          <w:sz w:val="22"/>
          <w:szCs w:val="22"/>
        </w:rPr>
        <w:lastRenderedPageBreak/>
        <w:t xml:space="preserve">Apresentar a estruturação da política: </w:t>
      </w:r>
      <w:r w:rsidRPr="00056AB4">
        <w:rPr>
          <w:rFonts w:ascii="Arial" w:eastAsia="Arial" w:hAnsi="Arial" w:cs="Arial"/>
          <w:sz w:val="22"/>
          <w:szCs w:val="22"/>
        </w:rPr>
        <w:t>um mapeamento sistemático da corrente de causalidades entre os objetivos, os insumos, as atividades, os produtos, os resultados e os impactos</w:t>
      </w:r>
      <w:r>
        <w:rPr>
          <w:rFonts w:ascii="Arial" w:eastAsia="Arial" w:hAnsi="Arial" w:cs="Arial"/>
          <w:sz w:val="22"/>
          <w:szCs w:val="22"/>
        </w:rPr>
        <w:t>. Descrever o modelo lógico adotado pela política.</w:t>
      </w:r>
      <w:r w:rsidR="00B03709">
        <w:rPr>
          <w:rFonts w:ascii="Arial" w:eastAsia="Arial" w:hAnsi="Arial" w:cs="Arial"/>
          <w:sz w:val="22"/>
          <w:szCs w:val="22"/>
        </w:rPr>
        <w:t xml:space="preserve"> </w:t>
      </w:r>
    </w:p>
    <w:p w:rsidR="00B03709" w:rsidRPr="00B03709" w:rsidRDefault="00B03709" w:rsidP="00B03709">
      <w:pPr>
        <w:spacing w:after="120" w:line="276" w:lineRule="auto"/>
        <w:jc w:val="both"/>
        <w:rPr>
          <w:rFonts w:ascii="Arial" w:eastAsia="Arial" w:hAnsi="Arial" w:cs="Arial"/>
          <w:sz w:val="22"/>
          <w:szCs w:val="22"/>
        </w:rPr>
      </w:pPr>
      <w:r w:rsidRPr="00B03709">
        <w:rPr>
          <w:rFonts w:ascii="Arial" w:eastAsia="Arial" w:hAnsi="Arial" w:cs="Arial"/>
          <w:sz w:val="22"/>
          <w:szCs w:val="22"/>
        </w:rPr>
        <w:t>O modelo lógico serve como um organizador para desenhar a avaliação, focalizando nos elementos constitutivos da política, identificando quais questões devem ser colocadas para avaliação e quais medidas de desempenho são relevantes, servindo como referência prévia para a avaliação.</w:t>
      </w:r>
    </w:p>
    <w:p w:rsidR="00B03709" w:rsidRPr="00B03709" w:rsidRDefault="00B03709" w:rsidP="00B03709">
      <w:pPr>
        <w:spacing w:after="120" w:line="276" w:lineRule="auto"/>
        <w:jc w:val="both"/>
        <w:rPr>
          <w:rFonts w:ascii="Arial" w:eastAsia="Arial" w:hAnsi="Arial" w:cs="Arial"/>
          <w:sz w:val="22"/>
          <w:szCs w:val="22"/>
        </w:rPr>
      </w:pPr>
      <w:r w:rsidRPr="00B03709">
        <w:rPr>
          <w:rFonts w:ascii="Arial" w:eastAsia="Arial" w:hAnsi="Arial" w:cs="Arial"/>
          <w:sz w:val="22"/>
          <w:szCs w:val="22"/>
        </w:rPr>
        <w:t>É uma maneira sistemática e visual de apresentar e compartilhar a compreensão das relações entre os recursos disponíveis para as ações programadas e as mudanças ou resultados que se espera alcançar. Representa uma estrutura lógica para organizar as referências para a avaliação, mostrando o que é a política e qual seu desempenho esperado.</w:t>
      </w:r>
    </w:p>
    <w:p w:rsidR="00B03709" w:rsidRDefault="00B03709" w:rsidP="00B03709">
      <w:pPr>
        <w:spacing w:after="120" w:line="276" w:lineRule="auto"/>
        <w:jc w:val="both"/>
        <w:rPr>
          <w:rFonts w:ascii="Arial" w:eastAsia="Arial" w:hAnsi="Arial" w:cs="Arial"/>
          <w:sz w:val="22"/>
          <w:szCs w:val="22"/>
        </w:rPr>
      </w:pPr>
      <w:r w:rsidRPr="00B03709">
        <w:rPr>
          <w:rFonts w:ascii="Arial" w:eastAsia="Arial" w:hAnsi="Arial" w:cs="Arial"/>
          <w:sz w:val="22"/>
          <w:szCs w:val="22"/>
        </w:rPr>
        <w:t>A metodologia torna visível todos os elementos do processo e os resultados esperados. Parte-se do problema, sujeitos envolvidos, causas e efeitos, passando pela cadeia de meios, objetivos e fins.</w:t>
      </w:r>
    </w:p>
    <w:p w:rsidR="009C71BD" w:rsidRPr="009C71BD" w:rsidRDefault="009C71BD" w:rsidP="009C71BD">
      <w:pPr>
        <w:rPr>
          <w:rFonts w:eastAsia="Arial"/>
        </w:rPr>
      </w:pPr>
    </w:p>
    <w:p w:rsidR="00056AB4" w:rsidRPr="00056AB4" w:rsidRDefault="009C71BD" w:rsidP="00056AB4">
      <w:pPr>
        <w:spacing w:after="120" w:line="276" w:lineRule="auto"/>
        <w:jc w:val="both"/>
        <w:rPr>
          <w:rFonts w:ascii="Arial" w:eastAsia="Arial" w:hAnsi="Arial" w:cs="Arial"/>
          <w:b/>
          <w:sz w:val="22"/>
          <w:szCs w:val="22"/>
        </w:rPr>
      </w:pPr>
      <w:r>
        <w:rPr>
          <w:rFonts w:ascii="Arial" w:eastAsia="Arial" w:hAnsi="Arial" w:cs="Arial"/>
          <w:b/>
          <w:sz w:val="22"/>
          <w:szCs w:val="22"/>
        </w:rPr>
        <w:t>1.4.</w:t>
      </w:r>
      <w:r>
        <w:rPr>
          <w:rFonts w:ascii="Arial" w:eastAsia="Arial" w:hAnsi="Arial" w:cs="Arial"/>
          <w:b/>
          <w:sz w:val="22"/>
          <w:szCs w:val="22"/>
        </w:rPr>
        <w:tab/>
      </w:r>
      <w:r w:rsidR="00056AB4" w:rsidRPr="00056AB4">
        <w:rPr>
          <w:rFonts w:ascii="Arial" w:eastAsia="Arial" w:hAnsi="Arial" w:cs="Arial"/>
          <w:b/>
          <w:sz w:val="22"/>
          <w:szCs w:val="22"/>
        </w:rPr>
        <w:t xml:space="preserve">Abordagem da avaliação </w:t>
      </w:r>
    </w:p>
    <w:p w:rsidR="00056AB4" w:rsidRDefault="00056AB4" w:rsidP="009C71BD">
      <w:pPr>
        <w:spacing w:line="276" w:lineRule="auto"/>
        <w:jc w:val="both"/>
        <w:rPr>
          <w:rFonts w:ascii="Arial" w:eastAsia="Arial" w:hAnsi="Arial" w:cs="Arial"/>
          <w:sz w:val="22"/>
          <w:szCs w:val="22"/>
        </w:rPr>
      </w:pPr>
      <w:r w:rsidRPr="00056AB4">
        <w:rPr>
          <w:rFonts w:ascii="Arial" w:eastAsia="Arial" w:hAnsi="Arial" w:cs="Arial"/>
          <w:sz w:val="22"/>
          <w:szCs w:val="22"/>
        </w:rPr>
        <w:t>As abordagens de avaliação escolhidas devem estar alinhadas ao ciclo de execução da política pública. Como exemplo, uma avaliação de impacto só deverá ser executada se a política já tiver alcançado tempo de execução suficiente para que haja os resultados e os impactos esperados, conforme o seu modelo lógico. As diferentes abordagens devem ser escolhidas em função das circunstâncias e propósitos da avaliação.</w:t>
      </w:r>
    </w:p>
    <w:p w:rsidR="009C71BD" w:rsidRDefault="009C71BD" w:rsidP="00056AB4">
      <w:pPr>
        <w:jc w:val="both"/>
        <w:rPr>
          <w:rFonts w:ascii="Arial" w:eastAsia="Arial" w:hAnsi="Arial" w:cs="Arial"/>
          <w:sz w:val="22"/>
          <w:szCs w:val="22"/>
        </w:rPr>
      </w:pPr>
    </w:p>
    <w:p w:rsidR="00056AB4" w:rsidRDefault="00056AB4" w:rsidP="00056AB4">
      <w:pPr>
        <w:jc w:val="both"/>
        <w:rPr>
          <w:rFonts w:ascii="Arial" w:eastAsia="Arial" w:hAnsi="Arial" w:cs="Arial"/>
          <w:sz w:val="22"/>
          <w:szCs w:val="22"/>
        </w:rPr>
      </w:pPr>
    </w:p>
    <w:p w:rsidR="009C71BD" w:rsidRDefault="009C71BD" w:rsidP="00056AB4">
      <w:pPr>
        <w:jc w:val="both"/>
        <w:rPr>
          <w:rFonts w:ascii="Arial" w:eastAsia="Arial" w:hAnsi="Arial" w:cs="Arial"/>
          <w:b/>
          <w:sz w:val="22"/>
          <w:szCs w:val="22"/>
        </w:rPr>
      </w:pPr>
      <w:r w:rsidRPr="009C71BD">
        <w:rPr>
          <w:rFonts w:ascii="Arial" w:eastAsia="Arial" w:hAnsi="Arial" w:cs="Arial"/>
          <w:b/>
          <w:sz w:val="22"/>
          <w:szCs w:val="22"/>
        </w:rPr>
        <w:t>1.</w:t>
      </w:r>
      <w:r>
        <w:rPr>
          <w:rFonts w:ascii="Arial" w:eastAsia="Arial" w:hAnsi="Arial" w:cs="Arial"/>
          <w:b/>
          <w:sz w:val="22"/>
          <w:szCs w:val="22"/>
        </w:rPr>
        <w:t>5</w:t>
      </w:r>
      <w:r w:rsidRPr="009C71BD">
        <w:rPr>
          <w:rFonts w:ascii="Arial" w:eastAsia="Arial" w:hAnsi="Arial" w:cs="Arial"/>
          <w:b/>
          <w:sz w:val="22"/>
          <w:szCs w:val="22"/>
        </w:rPr>
        <w:t xml:space="preserve">. </w:t>
      </w:r>
      <w:r w:rsidRPr="009C71BD">
        <w:rPr>
          <w:rFonts w:ascii="Arial" w:eastAsia="Arial" w:hAnsi="Arial" w:cs="Arial"/>
          <w:b/>
          <w:sz w:val="22"/>
          <w:szCs w:val="22"/>
        </w:rPr>
        <w:tab/>
        <w:t xml:space="preserve">Objetivo e questões de avaliação </w:t>
      </w:r>
    </w:p>
    <w:p w:rsidR="009C71BD" w:rsidRDefault="009C71BD" w:rsidP="00056AB4">
      <w:pPr>
        <w:jc w:val="both"/>
        <w:rPr>
          <w:rFonts w:ascii="Arial" w:eastAsia="Arial" w:hAnsi="Arial" w:cs="Arial"/>
          <w:b/>
          <w:sz w:val="22"/>
          <w:szCs w:val="22"/>
        </w:rPr>
      </w:pPr>
    </w:p>
    <w:p w:rsidR="009C71BD" w:rsidRDefault="009C71BD" w:rsidP="009C71BD">
      <w:pPr>
        <w:spacing w:line="276" w:lineRule="auto"/>
        <w:jc w:val="both"/>
        <w:rPr>
          <w:rFonts w:ascii="Arial" w:eastAsia="Arial" w:hAnsi="Arial" w:cs="Arial"/>
          <w:sz w:val="22"/>
          <w:szCs w:val="22"/>
        </w:rPr>
      </w:pPr>
      <w:r>
        <w:rPr>
          <w:rFonts w:ascii="Arial" w:eastAsia="Arial" w:hAnsi="Arial" w:cs="Arial"/>
          <w:sz w:val="22"/>
          <w:szCs w:val="22"/>
        </w:rPr>
        <w:t>Identificar com clareza o objetivo e as questões de avaliação. O objetivo da fiscalização representa o seu propósito – por que e para que ela foi realizada – sendo o principal elemento de referência do trabalho. Representa a questão fundamental que deveria ser esclarecida e deve ser expresso por meio de uma declaração precisa daquilo que a fiscalização se propôs a realizar.</w:t>
      </w:r>
    </w:p>
    <w:p w:rsidR="009C71BD" w:rsidRDefault="009C71BD" w:rsidP="00056AB4">
      <w:pPr>
        <w:jc w:val="both"/>
        <w:rPr>
          <w:rFonts w:ascii="Arial" w:eastAsia="Arial" w:hAnsi="Arial" w:cs="Arial"/>
          <w:b/>
          <w:sz w:val="22"/>
          <w:szCs w:val="22"/>
        </w:rPr>
      </w:pPr>
    </w:p>
    <w:p w:rsidR="009C71BD" w:rsidRPr="009C71BD" w:rsidRDefault="009C71BD" w:rsidP="00056AB4">
      <w:pPr>
        <w:jc w:val="both"/>
        <w:rPr>
          <w:rFonts w:ascii="Arial" w:eastAsia="Arial" w:hAnsi="Arial" w:cs="Arial"/>
          <w:b/>
          <w:sz w:val="22"/>
          <w:szCs w:val="22"/>
        </w:rPr>
      </w:pPr>
      <w:r>
        <w:rPr>
          <w:rFonts w:ascii="Arial" w:eastAsia="Arial" w:hAnsi="Arial" w:cs="Arial"/>
          <w:b/>
          <w:sz w:val="22"/>
          <w:szCs w:val="22"/>
        </w:rPr>
        <w:t xml:space="preserve">1.6. </w:t>
      </w:r>
      <w:r>
        <w:rPr>
          <w:rFonts w:ascii="Arial" w:eastAsia="Arial" w:hAnsi="Arial" w:cs="Arial"/>
          <w:b/>
          <w:sz w:val="22"/>
          <w:szCs w:val="22"/>
        </w:rPr>
        <w:tab/>
        <w:t xml:space="preserve">Metodologia utilizada e limitações inerentes à auditoria </w:t>
      </w:r>
    </w:p>
    <w:p w:rsidR="00056AB4" w:rsidRDefault="00056AB4" w:rsidP="00056AB4">
      <w:pPr>
        <w:jc w:val="both"/>
        <w:rPr>
          <w:rFonts w:ascii="Arial" w:eastAsia="Arial" w:hAnsi="Arial" w:cs="Arial"/>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O tópico de metodologia deve ser iniciado com a indicação do uso das normas de auditoria do setor público vigentes no âmbito do TCE-GO, também as demais normas orientadoras pertinentes, podendo ser assim transcrito:</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FF0000"/>
          <w:sz w:val="22"/>
          <w:szCs w:val="22"/>
        </w:rPr>
      </w:pPr>
      <w:r>
        <w:rPr>
          <w:rFonts w:ascii="Arial" w:eastAsia="Arial" w:hAnsi="Arial" w:cs="Arial"/>
          <w:color w:val="000000"/>
          <w:sz w:val="22"/>
          <w:szCs w:val="22"/>
        </w:rPr>
        <w:t xml:space="preserve">A presente auditoria foi conduzida com observância aos princípios e padrões estabelecidos pelo Tribunal de Contas do Estado de Goiás e em conformidade com as Normas de Auditoria do Setor Público – </w:t>
      </w:r>
      <w:proofErr w:type="spellStart"/>
      <w:r>
        <w:rPr>
          <w:rFonts w:ascii="Arial" w:eastAsia="Arial" w:hAnsi="Arial" w:cs="Arial"/>
          <w:color w:val="000000"/>
          <w:sz w:val="22"/>
          <w:szCs w:val="22"/>
        </w:rPr>
        <w:t>NBASP’s</w:t>
      </w:r>
      <w:proofErr w:type="spellEnd"/>
      <w:r>
        <w:rPr>
          <w:rFonts w:ascii="Arial" w:eastAsia="Arial" w:hAnsi="Arial" w:cs="Arial"/>
          <w:color w:val="000000"/>
          <w:sz w:val="22"/>
          <w:szCs w:val="22"/>
        </w:rPr>
        <w:t xml:space="preserve">, adotadas por meio </w:t>
      </w:r>
      <w:r>
        <w:rPr>
          <w:rFonts w:ascii="Arial" w:eastAsia="Arial" w:hAnsi="Arial" w:cs="Arial"/>
          <w:sz w:val="22"/>
          <w:szCs w:val="22"/>
        </w:rPr>
        <w:t xml:space="preserve">da Resolução Normativa nº 10/2023. O referido arcabouço normativo foi consolidado convergindo com as Normas Internacionais de </w:t>
      </w:r>
      <w:r>
        <w:rPr>
          <w:rFonts w:ascii="Arial" w:eastAsia="Arial" w:hAnsi="Arial" w:cs="Arial"/>
          <w:sz w:val="22"/>
          <w:szCs w:val="22"/>
        </w:rPr>
        <w:lastRenderedPageBreak/>
        <w:t xml:space="preserve">Auditoria das Entidades Fiscalizadoras Superiores – </w:t>
      </w:r>
      <w:proofErr w:type="spellStart"/>
      <w:r>
        <w:rPr>
          <w:rFonts w:ascii="Arial" w:eastAsia="Arial" w:hAnsi="Arial" w:cs="Arial"/>
          <w:sz w:val="22"/>
          <w:szCs w:val="22"/>
        </w:rPr>
        <w:t>ISSAI’s</w:t>
      </w:r>
      <w:proofErr w:type="spellEnd"/>
      <w:r>
        <w:rPr>
          <w:rFonts w:ascii="Arial" w:eastAsia="Arial" w:hAnsi="Arial" w:cs="Arial"/>
          <w:sz w:val="22"/>
          <w:szCs w:val="22"/>
        </w:rPr>
        <w:t xml:space="preserve">, emitidas pela Organização Internacional de Entidades Fiscalizadoras Superiores – INTOSAI. Em especial, esta Auditoria de Conformidade foi executada em conformidade com o estabelecido pelas NBASP 100 – Princípios Fundamentais de Auditoria do Setor Público; NBASP 130 – Gestão da ética pelos Tribunais de Contas; NBASP 140 – Controle de qualidade para os Tribunais de Contas; NBASP 300 – Princípios de Auditoria Operacional; e </w:t>
      </w:r>
      <w:hyperlink r:id="rId13">
        <w:r>
          <w:rPr>
            <w:rFonts w:ascii="Arial" w:eastAsia="Arial" w:hAnsi="Arial" w:cs="Arial"/>
            <w:sz w:val="22"/>
            <w:szCs w:val="22"/>
          </w:rPr>
          <w:t xml:space="preserve">NBASP 9020 – </w:t>
        </w:r>
      </w:hyperlink>
      <w:r>
        <w:rPr>
          <w:rFonts w:ascii="Arial" w:eastAsia="Arial" w:hAnsi="Arial" w:cs="Arial"/>
          <w:sz w:val="22"/>
          <w:szCs w:val="22"/>
        </w:rPr>
        <w:t>Avaliação de Políticas Públicas.</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Deve contemplar também uma breve descrição dos procedimentos e das técnicas</w:t>
      </w:r>
      <w:r>
        <w:t xml:space="preserve"> </w:t>
      </w:r>
      <w:r>
        <w:rPr>
          <w:rFonts w:ascii="Arial" w:eastAsia="Arial" w:hAnsi="Arial" w:cs="Arial"/>
          <w:color w:val="000000"/>
          <w:sz w:val="22"/>
          <w:szCs w:val="22"/>
        </w:rPr>
        <w:t xml:space="preserve">adotadas para a execução do trabalho, como o método, tipo de amostragem, procedimentos para a coleta de dados e plano para a análise de dados. Deve conter a menção às folhas em que constam a relação dos atos, contratos ou processos incluídos na amostra auditada, bem como a eventuais papéis de trabalho utilizados (inclusive matriz de planejamento). </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A descrição da metodologia deve destacar a participação de especialistas e de outras unidades técnicas que tenham contribuído de modo significativo para a realização do trabalho, ainda que não tenham assinado o relatório.</w:t>
      </w:r>
    </w:p>
    <w:p w:rsidR="00B03709" w:rsidRDefault="00B03709" w:rsidP="00B03709">
      <w:pPr>
        <w:spacing w:before="240" w:after="240"/>
        <w:jc w:val="both"/>
        <w:rPr>
          <w:rFonts w:ascii="Arial" w:eastAsia="Arial" w:hAnsi="Arial" w:cs="Arial"/>
          <w:sz w:val="22"/>
          <w:szCs w:val="22"/>
        </w:rPr>
      </w:pPr>
      <w:r>
        <w:rPr>
          <w:rFonts w:ascii="Arial" w:eastAsia="Arial" w:hAnsi="Arial" w:cs="Arial"/>
          <w:sz w:val="22"/>
          <w:szCs w:val="22"/>
        </w:rPr>
        <w:t>A equipe deve determinar o nível de asseguração alcançado (NBASP 300/21 a 23; 3000/32). A equipe de fiscalização fornece asseguração aos usuários ao explicar, de maneira equilibrada e razoável, como os achados, os critérios e as conclusões foram desenvolvidos e porque os achados resultaram nas conclusões (NBASP 3000/33). A descrição do nível de asseguração pode ser feita ao longo do relatório, inclusive, de forma implícita.</w:t>
      </w:r>
    </w:p>
    <w:p w:rsidR="00B03709" w:rsidRDefault="00B03709" w:rsidP="00B03709">
      <w:pPr>
        <w:spacing w:before="240" w:after="240"/>
        <w:jc w:val="both"/>
        <w:rPr>
          <w:rFonts w:ascii="Arial" w:eastAsia="Arial" w:hAnsi="Arial" w:cs="Arial"/>
          <w:sz w:val="22"/>
          <w:szCs w:val="22"/>
        </w:rPr>
      </w:pPr>
      <w:r>
        <w:rPr>
          <w:rFonts w:ascii="Arial" w:eastAsia="Arial" w:hAnsi="Arial" w:cs="Arial"/>
          <w:sz w:val="22"/>
          <w:szCs w:val="22"/>
        </w:rPr>
        <w:t xml:space="preserve">No caso de ter ocorrido limitações significativas aos exames, a equipe deve descrevê-las com indicação das razões pelas quais elas ocorreram e a informação acerca de como tais limitações afetam ou podem afetar os objetivos, os resultados e as conclusões da fiscalização (NBASP 3000/33-34). </w:t>
      </w: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descrição das limitações deve indicar claramente aquilo que não pôde ser investigado em profundidade suficiente para a formulação de conclusões, apresentando as justificativas pertinentes. </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 xml:space="preserve">Observe que a equipe não deve descrever qualquer limitação, mas apenas as significativas, que possam, de algum modo, elevar os riscos da auditoria e impactar no grau de confiança da opinião do auditor (nível de asseguração). Tais limitações podem estar associadas: </w:t>
      </w: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a. À metodologia utilizada para abordar as questões de auditoria;</w:t>
      </w: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b. À confiabilidade ou à dificuldade na obtenção de informações;</w:t>
      </w: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c. Às limitações relacionadas ao próprio escopo do trabalho, como áreas ou aspectos não examinados em função de quaisquer restrições.</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limitações referem-se às técnicas adotadas, às fontes de informação e às condições operacionais do trabalho. No caso destas últimas, podem ser superáveis e só devem ser descritas caso as limitações não sejam mitigadas.</w:t>
      </w:r>
    </w:p>
    <w:p w:rsidR="00B03709" w:rsidRDefault="00B03709" w:rsidP="00B03709">
      <w:pPr>
        <w:spacing w:line="276" w:lineRule="auto"/>
        <w:jc w:val="both"/>
        <w:rPr>
          <w:rFonts w:ascii="Arial" w:eastAsia="Arial" w:hAnsi="Arial" w:cs="Arial"/>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B03709" w:rsidRDefault="00B03709" w:rsidP="00B03709">
      <w:pPr>
        <w:numPr>
          <w:ilvl w:val="0"/>
          <w:numId w:val="10"/>
        </w:numPr>
        <w:spacing w:line="276" w:lineRule="auto"/>
        <w:ind w:left="709" w:hanging="283"/>
        <w:jc w:val="both"/>
        <w:rPr>
          <w:color w:val="000000"/>
          <w:sz w:val="22"/>
          <w:szCs w:val="22"/>
        </w:rPr>
      </w:pPr>
      <w:r>
        <w:rPr>
          <w:rFonts w:ascii="Arial" w:eastAsia="Arial" w:hAnsi="Arial" w:cs="Arial"/>
          <w:color w:val="000000"/>
          <w:sz w:val="22"/>
          <w:szCs w:val="22"/>
        </w:rPr>
        <w:t>“Inexperiência em auditorias na área X”: a equipe poderá ser treinada para evitar a limitação;</w:t>
      </w:r>
    </w:p>
    <w:p w:rsidR="00B03709" w:rsidRDefault="00B03709" w:rsidP="00B03709">
      <w:pPr>
        <w:numPr>
          <w:ilvl w:val="0"/>
          <w:numId w:val="10"/>
        </w:numPr>
        <w:spacing w:line="276" w:lineRule="auto"/>
        <w:ind w:left="709" w:hanging="283"/>
        <w:jc w:val="both"/>
        <w:rPr>
          <w:color w:val="000000"/>
          <w:sz w:val="22"/>
          <w:szCs w:val="22"/>
        </w:rPr>
      </w:pPr>
      <w:r>
        <w:rPr>
          <w:rFonts w:ascii="Arial" w:eastAsia="Arial" w:hAnsi="Arial" w:cs="Arial"/>
          <w:color w:val="000000"/>
          <w:sz w:val="22"/>
          <w:szCs w:val="22"/>
        </w:rPr>
        <w:t>“Vasta legislação”: a equipe ficará a par da legislação que será aplicada à auditoria, estudando-a com antecedência. Não havendo possibilidade de treinamento, permanece a limitação.</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Nos casos em que a limitação seja insuperável, a Unidade Técnica deve avaliar a oportunidade e conveniência de se excluir ou não a questão ou ainda de se realizar a auditoria em outro momento.</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Impedimentos que possam ser resolvidos pela equipe mediante solicitações de auditoria não são limitações. Caso as solicitações não sejam atendidas, a equipe deve avaliar se o “impedimento” não é, de fato, um achado de auditoria.</w:t>
      </w: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O extrato bancário de conta não específica para convênios;</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A inexistência de notas fiscais;</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A inexistência de documentos que justifiquem alterações em contratos, contratos de repasse, convênios...;</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A inexistência de justificativa para inexigibilidade/dispensa de licitação;</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A ausência de documentos;</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A indisponibilidade de informações;</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O caráter subjetivo das justificativas para as aquisições/contratações;</w:t>
      </w:r>
    </w:p>
    <w:p w:rsidR="00B03709" w:rsidRDefault="00B03709" w:rsidP="00B03709">
      <w:pPr>
        <w:numPr>
          <w:ilvl w:val="0"/>
          <w:numId w:val="9"/>
        </w:numPr>
        <w:spacing w:line="276" w:lineRule="auto"/>
        <w:jc w:val="both"/>
        <w:rPr>
          <w:rFonts w:ascii="Arial" w:eastAsia="Arial" w:hAnsi="Arial" w:cs="Arial"/>
          <w:color w:val="000000"/>
          <w:sz w:val="22"/>
          <w:szCs w:val="22"/>
        </w:rPr>
      </w:pPr>
      <w:r>
        <w:rPr>
          <w:rFonts w:ascii="Arial" w:eastAsia="Arial" w:hAnsi="Arial" w:cs="Arial"/>
          <w:color w:val="000000"/>
          <w:sz w:val="22"/>
          <w:szCs w:val="22"/>
        </w:rPr>
        <w:t>A ocorrência de dados inconsistentes e sem qualidade (significa ausência de controles internos).</w:t>
      </w:r>
    </w:p>
    <w:p w:rsidR="00FA78A3" w:rsidRDefault="00FA78A3" w:rsidP="00FA78A3">
      <w:pPr>
        <w:spacing w:line="276" w:lineRule="auto"/>
        <w:jc w:val="both"/>
        <w:rPr>
          <w:rFonts w:ascii="Arial" w:eastAsia="Arial" w:hAnsi="Arial" w:cs="Arial"/>
          <w:color w:val="000000"/>
          <w:sz w:val="22"/>
          <w:szCs w:val="22"/>
        </w:rPr>
      </w:pPr>
    </w:p>
    <w:p w:rsidR="00FA78A3" w:rsidRPr="00FA78A3" w:rsidRDefault="00FA78A3" w:rsidP="00FA78A3">
      <w:pPr>
        <w:jc w:val="both"/>
        <w:rPr>
          <w:rFonts w:ascii="Arial" w:eastAsia="Arial" w:hAnsi="Arial" w:cs="Arial"/>
          <w:b/>
          <w:sz w:val="22"/>
          <w:szCs w:val="22"/>
        </w:rPr>
      </w:pPr>
      <w:r w:rsidRPr="00FA78A3">
        <w:rPr>
          <w:rFonts w:ascii="Arial" w:eastAsia="Arial" w:hAnsi="Arial" w:cs="Arial"/>
          <w:b/>
          <w:sz w:val="22"/>
          <w:szCs w:val="22"/>
        </w:rPr>
        <w:t>1.</w:t>
      </w:r>
      <w:r>
        <w:rPr>
          <w:rFonts w:ascii="Arial" w:eastAsia="Arial" w:hAnsi="Arial" w:cs="Arial"/>
          <w:b/>
          <w:sz w:val="22"/>
          <w:szCs w:val="22"/>
        </w:rPr>
        <w:t>7</w:t>
      </w:r>
      <w:r w:rsidRPr="00FA78A3">
        <w:rPr>
          <w:rFonts w:ascii="Arial" w:eastAsia="Arial" w:hAnsi="Arial" w:cs="Arial"/>
          <w:b/>
          <w:sz w:val="22"/>
          <w:szCs w:val="22"/>
        </w:rPr>
        <w:t>.</w:t>
      </w:r>
      <w:r w:rsidRPr="00FA78A3">
        <w:rPr>
          <w:rFonts w:ascii="Arial" w:eastAsia="Arial" w:hAnsi="Arial" w:cs="Arial"/>
          <w:b/>
          <w:sz w:val="22"/>
          <w:szCs w:val="22"/>
        </w:rPr>
        <w:tab/>
        <w:t>Materialidade</w:t>
      </w:r>
    </w:p>
    <w:p w:rsidR="00FA78A3" w:rsidRPr="00FA78A3" w:rsidRDefault="00FA78A3" w:rsidP="00FA78A3">
      <w:pPr>
        <w:rPr>
          <w:sz w:val="24"/>
          <w:szCs w:val="24"/>
        </w:rPr>
      </w:pPr>
    </w:p>
    <w:p w:rsidR="00FA78A3" w:rsidRPr="00FA78A3" w:rsidRDefault="00FA78A3" w:rsidP="00FA78A3">
      <w:pPr>
        <w:jc w:val="both"/>
        <w:rPr>
          <w:sz w:val="24"/>
          <w:szCs w:val="24"/>
        </w:rPr>
      </w:pPr>
      <w:r w:rsidRPr="00FA78A3">
        <w:rPr>
          <w:rFonts w:ascii="Arial" w:hAnsi="Arial" w:cs="Arial"/>
          <w:color w:val="000000"/>
          <w:sz w:val="22"/>
          <w:szCs w:val="22"/>
        </w:rPr>
        <w:t>O auditor deve determinar a materialidade para formar uma base para o planejamento da auditoria e reavaliá-la ao longo do processo de auditoria. A NBASP 3000/83 determina que, na fase de planejamento da auditoria, a documentação mantida pelo auditor deve incluir uma avaliação da materialidade do objeto. O auditor pode documentar a avaliação da materialidade na fase de planejamento usando o papel de trabalho específico da “materialidade do objeto”, seguindo as orientações ali especificadas. </w:t>
      </w:r>
    </w:p>
    <w:p w:rsidR="00FA78A3" w:rsidRPr="00FA78A3" w:rsidRDefault="00FA78A3" w:rsidP="00FA78A3">
      <w:pPr>
        <w:rPr>
          <w:sz w:val="24"/>
          <w:szCs w:val="24"/>
        </w:rPr>
      </w:pPr>
    </w:p>
    <w:p w:rsidR="00FA78A3" w:rsidRPr="00FA78A3" w:rsidRDefault="00FA78A3" w:rsidP="00FA78A3">
      <w:pPr>
        <w:jc w:val="both"/>
        <w:rPr>
          <w:sz w:val="24"/>
          <w:szCs w:val="24"/>
        </w:rPr>
      </w:pPr>
      <w:r w:rsidRPr="00FA78A3">
        <w:rPr>
          <w:rFonts w:ascii="Arial" w:hAnsi="Arial" w:cs="Arial"/>
          <w:color w:val="000000"/>
          <w:sz w:val="22"/>
          <w:szCs w:val="22"/>
        </w:rPr>
        <w:t>O conceito de materialidade é aplicado por valor, por natureza ou contexto. O auditor deve usar a materialidade para decidir a extensão dos procedimentos de auditoria a serem executados e para avaliar as evidências de auditoria. Ao avaliar as evidências e concluir a auditoria, o auditor usa a materialidade para avaliar o escopo do trabalho e o nível de não conformidade e, assim, determinar os impactos sobre a conclusão ou opinião.</w:t>
      </w:r>
    </w:p>
    <w:p w:rsidR="00FA78A3" w:rsidRPr="00FA78A3" w:rsidRDefault="00FA78A3" w:rsidP="00FA78A3">
      <w:pPr>
        <w:rPr>
          <w:sz w:val="24"/>
          <w:szCs w:val="24"/>
        </w:rPr>
      </w:pPr>
    </w:p>
    <w:p w:rsidR="00FA78A3" w:rsidRPr="00FA78A3" w:rsidRDefault="00FA78A3" w:rsidP="00FA78A3">
      <w:pPr>
        <w:jc w:val="both"/>
        <w:rPr>
          <w:sz w:val="24"/>
          <w:szCs w:val="24"/>
        </w:rPr>
      </w:pPr>
      <w:r>
        <w:rPr>
          <w:rFonts w:ascii="Arial" w:hAnsi="Arial" w:cs="Arial"/>
          <w:color w:val="000000"/>
          <w:sz w:val="22"/>
          <w:szCs w:val="22"/>
        </w:rPr>
        <w:t>Em uma avaliação de política pública</w:t>
      </w:r>
      <w:r w:rsidRPr="00FA78A3">
        <w:rPr>
          <w:rFonts w:ascii="Arial" w:hAnsi="Arial" w:cs="Arial"/>
          <w:color w:val="000000"/>
          <w:sz w:val="22"/>
          <w:szCs w:val="22"/>
        </w:rPr>
        <w:t xml:space="preserve"> a materialidade assume especial importância, pois se refere à relevância relativa de um assunto dentro de um contexto específico. Essa noção não </w:t>
      </w:r>
      <w:r w:rsidRPr="00FA78A3">
        <w:rPr>
          <w:rFonts w:ascii="Arial" w:hAnsi="Arial" w:cs="Arial"/>
          <w:color w:val="000000"/>
          <w:sz w:val="22"/>
          <w:szCs w:val="22"/>
        </w:rPr>
        <w:lastRenderedPageBreak/>
        <w:t>se limita ao valor monetário, mas inclui aspectos sociais, políticos e de conformidade. É crucial para os auditores entenderem que a materialidade pode variar e depende das perspectivas dos usuários e partes interessadas. Além disso, a materialidade influencia as decisões sobre os procedimentos de auditoria e a avaliação dos resultados. Os auditores devem considerar a inclusão social como parte da auditoria e integrar o princípio da materialidade em todas as fases do processo de auditoria, aplicando julgamento profissional para distinguir o relevante do irrelevante.</w:t>
      </w:r>
    </w:p>
    <w:p w:rsidR="00FA78A3" w:rsidRPr="00FA78A3" w:rsidRDefault="00FA78A3" w:rsidP="00FA78A3">
      <w:pPr>
        <w:rPr>
          <w:sz w:val="24"/>
          <w:szCs w:val="24"/>
        </w:rPr>
      </w:pPr>
    </w:p>
    <w:p w:rsidR="00B03709" w:rsidRDefault="00FA78A3" w:rsidP="00056AB4">
      <w:pPr>
        <w:jc w:val="both"/>
        <w:rPr>
          <w:sz w:val="24"/>
          <w:szCs w:val="24"/>
        </w:rPr>
      </w:pPr>
      <w:r w:rsidRPr="00FA78A3">
        <w:rPr>
          <w:rFonts w:ascii="Arial" w:hAnsi="Arial" w:cs="Arial"/>
          <w:color w:val="000000"/>
          <w:sz w:val="22"/>
          <w:szCs w:val="22"/>
        </w:rPr>
        <w:t xml:space="preserve">Mesmo </w:t>
      </w:r>
      <w:r>
        <w:rPr>
          <w:rFonts w:ascii="Arial" w:hAnsi="Arial" w:cs="Arial"/>
          <w:color w:val="000000"/>
          <w:sz w:val="22"/>
          <w:szCs w:val="22"/>
        </w:rPr>
        <w:t>em uma avaliação de política pública</w:t>
      </w:r>
      <w:r w:rsidRPr="00FA78A3">
        <w:rPr>
          <w:rFonts w:ascii="Arial" w:hAnsi="Arial" w:cs="Arial"/>
          <w:color w:val="000000"/>
          <w:sz w:val="22"/>
          <w:szCs w:val="22"/>
        </w:rPr>
        <w:t>, outro aspecto que pode ser considerado e apresentado para materialidade quantitativa é o VRF (Volume de recursos fiscalizados), o qual representa o montante efetivamente fiscalizado durante o trabalho. Nesse caso, ao descrevê-lo a equipe deve considerar, por exemplo, VRF Total, VRF por exercício (de acordo com o período de abrangência do trabalho), entre outros. Esses valores podem ser delineados previamente em uma tabela para a apresentação das informações - Exercício, VRF, Fonte, etc. Assim, se for possível quantificar essa medida, isso deve ser feito.</w:t>
      </w:r>
    </w:p>
    <w:p w:rsidR="00B03709" w:rsidRPr="00056AB4" w:rsidRDefault="00B03709" w:rsidP="00056AB4">
      <w:pPr>
        <w:jc w:val="both"/>
        <w:rPr>
          <w:rFonts w:ascii="Arial" w:eastAsia="Arial" w:hAnsi="Arial" w:cs="Arial"/>
          <w:sz w:val="22"/>
          <w:szCs w:val="22"/>
        </w:rPr>
      </w:pPr>
    </w:p>
    <w:p w:rsidR="002559CE" w:rsidRDefault="00B24047" w:rsidP="00BC5082">
      <w:pPr>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Pr>
          <w:rFonts w:ascii="Arial" w:eastAsia="Arial" w:hAnsi="Arial" w:cs="Arial"/>
          <w:b/>
          <w:color w:val="000000"/>
          <w:sz w:val="22"/>
          <w:szCs w:val="22"/>
        </w:rPr>
        <w:t xml:space="preserve">APRESENTAÇÃO DOS RESULTADOS DA AVALIAÇÃO </w:t>
      </w:r>
    </w:p>
    <w:p w:rsidR="00B24047" w:rsidRDefault="00B24047" w:rsidP="00B24047">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B24047" w:rsidRDefault="00B24047" w:rsidP="00B24047">
      <w:pPr>
        <w:keepNext/>
        <w:pBdr>
          <w:top w:val="nil"/>
          <w:left w:val="nil"/>
          <w:bottom w:val="nil"/>
          <w:right w:val="nil"/>
          <w:between w:val="nil"/>
        </w:pBdr>
        <w:spacing w:line="276" w:lineRule="auto"/>
        <w:ind w:right="-376"/>
        <w:jc w:val="both"/>
        <w:rPr>
          <w:rFonts w:ascii="Arial" w:eastAsia="Arial" w:hAnsi="Arial" w:cs="Arial"/>
          <w:color w:val="000000"/>
          <w:sz w:val="22"/>
          <w:szCs w:val="22"/>
        </w:rPr>
      </w:pPr>
      <w:r>
        <w:rPr>
          <w:rFonts w:ascii="Arial" w:eastAsia="Arial" w:hAnsi="Arial" w:cs="Arial"/>
          <w:color w:val="000000"/>
          <w:sz w:val="22"/>
          <w:szCs w:val="22"/>
        </w:rPr>
        <w:t xml:space="preserve">A apresentação dos resultados da avaliação tem por finalidade </w:t>
      </w:r>
      <w:r w:rsidRPr="00B24047">
        <w:rPr>
          <w:rFonts w:ascii="Arial" w:eastAsia="Arial" w:hAnsi="Arial" w:cs="Arial"/>
          <w:color w:val="000000"/>
          <w:sz w:val="22"/>
          <w:szCs w:val="22"/>
        </w:rPr>
        <w:t>a apresentação dos dados obtidos das respostas às questões de avaliação</w:t>
      </w:r>
      <w:r w:rsidR="00D5134D">
        <w:rPr>
          <w:rFonts w:ascii="Arial" w:eastAsia="Arial" w:hAnsi="Arial" w:cs="Arial"/>
          <w:color w:val="000000"/>
          <w:sz w:val="22"/>
          <w:szCs w:val="22"/>
        </w:rPr>
        <w:t>;</w:t>
      </w:r>
      <w:r>
        <w:rPr>
          <w:rFonts w:ascii="Arial" w:eastAsia="Arial" w:hAnsi="Arial" w:cs="Arial"/>
          <w:color w:val="000000"/>
          <w:sz w:val="22"/>
          <w:szCs w:val="22"/>
        </w:rPr>
        <w:t xml:space="preserve"> </w:t>
      </w:r>
      <w:r w:rsidRPr="00B24047">
        <w:rPr>
          <w:rFonts w:ascii="Arial" w:eastAsia="Arial" w:hAnsi="Arial" w:cs="Arial"/>
          <w:color w:val="000000"/>
          <w:sz w:val="22"/>
          <w:szCs w:val="22"/>
        </w:rPr>
        <w:t>a análise e interpretação dos dados, distinguindo-se cuidadosamente de sua apresentação, para evitar confusões entre os achados</w:t>
      </w:r>
      <w:r w:rsidRPr="00B24047">
        <w:rPr>
          <w:rFonts w:ascii="Arial" w:hAnsi="Arial" w:cs="Arial"/>
          <w:sz w:val="22"/>
          <w:szCs w:val="22"/>
        </w:rPr>
        <w:t xml:space="preserve"> e as interpretações; a avaliação destes resultados e os efeitos mensurados, </w:t>
      </w:r>
      <w:r w:rsidR="00D5134D">
        <w:rPr>
          <w:rFonts w:ascii="Arial" w:hAnsi="Arial" w:cs="Arial"/>
          <w:sz w:val="22"/>
          <w:szCs w:val="22"/>
        </w:rPr>
        <w:t>com o exame de</w:t>
      </w:r>
      <w:r w:rsidRPr="00B24047">
        <w:rPr>
          <w:rFonts w:ascii="Arial" w:hAnsi="Arial" w:cs="Arial"/>
          <w:sz w:val="22"/>
          <w:szCs w:val="22"/>
        </w:rPr>
        <w:t xml:space="preserve"> ligações </w:t>
      </w:r>
      <w:r w:rsidRPr="00B24047">
        <w:rPr>
          <w:rFonts w:ascii="Arial" w:eastAsia="Arial" w:hAnsi="Arial" w:cs="Arial"/>
          <w:color w:val="000000"/>
          <w:sz w:val="22"/>
          <w:szCs w:val="22"/>
        </w:rPr>
        <w:t>causais entre as ações tomadas e os efeitos observados</w:t>
      </w:r>
      <w:r w:rsidR="00D5134D">
        <w:rPr>
          <w:rFonts w:ascii="Arial" w:eastAsia="Arial" w:hAnsi="Arial" w:cs="Arial"/>
          <w:color w:val="000000"/>
          <w:sz w:val="22"/>
          <w:szCs w:val="22"/>
        </w:rPr>
        <w:t xml:space="preserve"> e </w:t>
      </w:r>
      <w:r w:rsidRPr="00B24047">
        <w:rPr>
          <w:rFonts w:ascii="Arial" w:eastAsia="Arial" w:hAnsi="Arial" w:cs="Arial"/>
          <w:color w:val="000000"/>
          <w:sz w:val="22"/>
          <w:szCs w:val="22"/>
        </w:rPr>
        <w:t>as opiniões das partes interessadas coletadas durante a execução dos trabalhos</w:t>
      </w:r>
      <w:r w:rsidR="00D5134D">
        <w:rPr>
          <w:rFonts w:ascii="Arial" w:eastAsia="Arial" w:hAnsi="Arial" w:cs="Arial"/>
          <w:color w:val="000000"/>
          <w:sz w:val="22"/>
          <w:szCs w:val="22"/>
        </w:rPr>
        <w:t>.</w:t>
      </w:r>
    </w:p>
    <w:p w:rsidR="00D5134D" w:rsidRDefault="00D5134D" w:rsidP="00B24047">
      <w:pPr>
        <w:keepNext/>
        <w:pBdr>
          <w:top w:val="nil"/>
          <w:left w:val="nil"/>
          <w:bottom w:val="nil"/>
          <w:right w:val="nil"/>
          <w:between w:val="nil"/>
        </w:pBdr>
        <w:spacing w:line="276" w:lineRule="auto"/>
        <w:ind w:right="-376"/>
        <w:jc w:val="both"/>
        <w:rPr>
          <w:rFonts w:ascii="Arial" w:eastAsia="Arial" w:hAnsi="Arial" w:cs="Arial"/>
          <w:b/>
          <w:color w:val="000000"/>
          <w:sz w:val="22"/>
          <w:szCs w:val="22"/>
        </w:rPr>
      </w:pPr>
    </w:p>
    <w:p w:rsidR="00D5134D" w:rsidRPr="00D5134D" w:rsidRDefault="00D5134D" w:rsidP="00D5134D">
      <w:pPr>
        <w:pStyle w:val="PargrafodaLista"/>
        <w:keepNext/>
        <w:numPr>
          <w:ilvl w:val="0"/>
          <w:numId w:val="3"/>
        </w:numPr>
        <w:pBdr>
          <w:top w:val="nil"/>
          <w:left w:val="nil"/>
          <w:bottom w:val="nil"/>
          <w:right w:val="nil"/>
          <w:between w:val="nil"/>
        </w:pBdr>
        <w:spacing w:line="276" w:lineRule="auto"/>
        <w:ind w:right="-376"/>
        <w:jc w:val="both"/>
        <w:rPr>
          <w:rFonts w:ascii="Arial" w:eastAsia="Arial" w:hAnsi="Arial" w:cs="Arial"/>
          <w:b/>
          <w:color w:val="000000"/>
          <w:sz w:val="22"/>
          <w:szCs w:val="22"/>
        </w:rPr>
      </w:pPr>
      <w:r>
        <w:rPr>
          <w:rFonts w:ascii="Arial" w:eastAsia="Arial" w:hAnsi="Arial" w:cs="Arial"/>
          <w:b/>
          <w:color w:val="000000"/>
          <w:sz w:val="22"/>
          <w:szCs w:val="22"/>
        </w:rPr>
        <w:t xml:space="preserve">ACHADOS </w:t>
      </w:r>
    </w:p>
    <w:p w:rsidR="00B03709" w:rsidRDefault="00B03709" w:rsidP="00B03709">
      <w:pPr>
        <w:keepNext/>
        <w:pBdr>
          <w:top w:val="nil"/>
          <w:left w:val="nil"/>
          <w:bottom w:val="nil"/>
          <w:right w:val="nil"/>
          <w:between w:val="nil"/>
        </w:pBdr>
        <w:spacing w:line="276" w:lineRule="auto"/>
        <w:ind w:left="360" w:right="-376"/>
        <w:rPr>
          <w:rFonts w:ascii="Arial" w:eastAsia="Arial" w:hAnsi="Arial" w:cs="Arial"/>
          <w:b/>
          <w:color w:val="000000"/>
          <w:sz w:val="22"/>
          <w:szCs w:val="22"/>
        </w:rPr>
      </w:pPr>
    </w:p>
    <w:p w:rsidR="00B03709" w:rsidRDefault="00D5134D" w:rsidP="00B03709">
      <w:pPr>
        <w:spacing w:line="276" w:lineRule="auto"/>
        <w:jc w:val="both"/>
        <w:rPr>
          <w:rFonts w:ascii="Arial" w:eastAsia="Arial" w:hAnsi="Arial" w:cs="Arial"/>
          <w:strike/>
          <w:sz w:val="22"/>
          <w:szCs w:val="22"/>
        </w:rPr>
      </w:pPr>
      <w:proofErr w:type="gramStart"/>
      <w:r>
        <w:rPr>
          <w:rFonts w:ascii="Arial" w:eastAsia="Arial" w:hAnsi="Arial" w:cs="Arial"/>
          <w:sz w:val="22"/>
          <w:szCs w:val="22"/>
        </w:rPr>
        <w:t xml:space="preserve">Os </w:t>
      </w:r>
      <w:r w:rsidR="00B03709">
        <w:rPr>
          <w:rFonts w:ascii="Arial" w:eastAsia="Arial" w:hAnsi="Arial" w:cs="Arial"/>
          <w:sz w:val="22"/>
          <w:szCs w:val="22"/>
        </w:rPr>
        <w:t xml:space="preserve"> </w:t>
      </w:r>
      <w:r w:rsidR="00B03709">
        <w:rPr>
          <w:rFonts w:ascii="Arial" w:eastAsia="Arial" w:hAnsi="Arial" w:cs="Arial"/>
          <w:b/>
          <w:sz w:val="22"/>
          <w:szCs w:val="22"/>
          <w:u w:val="single"/>
        </w:rPr>
        <w:t>ACHADOS</w:t>
      </w:r>
      <w:proofErr w:type="gramEnd"/>
      <w:r w:rsidR="00B03709">
        <w:rPr>
          <w:rFonts w:ascii="Arial" w:eastAsia="Arial" w:hAnsi="Arial" w:cs="Arial"/>
          <w:b/>
          <w:sz w:val="22"/>
          <w:szCs w:val="22"/>
        </w:rPr>
        <w:t xml:space="preserve"> </w:t>
      </w:r>
      <w:r w:rsidR="00B03709">
        <w:rPr>
          <w:rFonts w:ascii="Arial" w:eastAsia="Arial" w:hAnsi="Arial" w:cs="Arial"/>
          <w:sz w:val="22"/>
          <w:szCs w:val="22"/>
        </w:rPr>
        <w:t xml:space="preserve">constatados ao longo da execução devem ser relatados de forma estruturada, </w:t>
      </w:r>
      <w:r w:rsidR="00B03709">
        <w:rPr>
          <w:rFonts w:ascii="Arial" w:eastAsia="Arial" w:hAnsi="Arial" w:cs="Arial"/>
          <w:sz w:val="22"/>
          <w:szCs w:val="22"/>
          <w:u w:val="single"/>
        </w:rPr>
        <w:t>individualmente</w:t>
      </w:r>
      <w:r w:rsidR="00B03709">
        <w:rPr>
          <w:rFonts w:ascii="Arial" w:eastAsia="Arial" w:hAnsi="Arial" w:cs="Arial"/>
          <w:sz w:val="22"/>
          <w:szCs w:val="22"/>
        </w:rPr>
        <w:t xml:space="preserve">, destacando-se, pelo menos, os seguintes aspectos/atributos: descrição (título ou enunciado do achado), situação encontrada, objetos nos quais o achado foi constatado, critério de auditoria, evidências, causas da ocorrência, efeitos, conclusão da equipe e proposta de encaminhamento. </w:t>
      </w:r>
    </w:p>
    <w:p w:rsidR="00B03709" w:rsidRDefault="00B03709" w:rsidP="00B03709">
      <w:pPr>
        <w:spacing w:line="276" w:lineRule="auto"/>
        <w:jc w:val="both"/>
        <w:rPr>
          <w:rFonts w:ascii="Arial" w:eastAsia="Arial" w:hAnsi="Arial" w:cs="Arial"/>
          <w:sz w:val="22"/>
          <w:szCs w:val="22"/>
        </w:rPr>
      </w:pP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Para cada achado de problemas ou deficiências, o auditor deve formular conclusões e recomendações, respaldadas por evidências adequadas e suficientes (NBASP 3000/106, 124, 126). A equipe deve considerar a necessidade de monitoramento das recomendações por meio de um procedimento simplificado ou programado (NBASP 3000/141). Caso a equipe decida que não deve monitorar, deverá justificar fundamentadamente essa decisão nesta seção do relatório, uma vez que o monitoramento é regra, devendo constar da proposta de encaminhamento.</w:t>
      </w:r>
    </w:p>
    <w:p w:rsidR="00B03709" w:rsidRDefault="00B03709" w:rsidP="00B03709">
      <w:pPr>
        <w:spacing w:line="276" w:lineRule="auto"/>
        <w:jc w:val="both"/>
        <w:rPr>
          <w:rFonts w:ascii="Arial" w:eastAsia="Arial" w:hAnsi="Arial" w:cs="Arial"/>
          <w:sz w:val="22"/>
          <w:szCs w:val="22"/>
        </w:rPr>
      </w:pP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Achados que se repetem em vários processos (ou contratos ou convênios ou editais ou projetos básicos etc.) serão relatados conjuntamente, da seguinte forma:</w:t>
      </w:r>
    </w:p>
    <w:p w:rsidR="00B03709" w:rsidRDefault="00B03709" w:rsidP="00B03709">
      <w:pPr>
        <w:numPr>
          <w:ilvl w:val="0"/>
          <w:numId w:val="11"/>
        </w:numPr>
        <w:spacing w:before="200" w:line="276" w:lineRule="auto"/>
        <w:jc w:val="both"/>
        <w:rPr>
          <w:sz w:val="22"/>
          <w:szCs w:val="22"/>
        </w:rPr>
      </w:pPr>
      <w:r>
        <w:rPr>
          <w:rFonts w:ascii="Arial" w:eastAsia="Arial" w:hAnsi="Arial" w:cs="Arial"/>
          <w:b/>
          <w:sz w:val="22"/>
          <w:szCs w:val="22"/>
        </w:rPr>
        <w:t xml:space="preserve">descrição </w:t>
      </w:r>
      <w:r>
        <w:rPr>
          <w:rFonts w:ascii="Arial" w:eastAsia="Arial" w:hAnsi="Arial" w:cs="Arial"/>
          <w:sz w:val="22"/>
          <w:szCs w:val="22"/>
        </w:rPr>
        <w:t>– título do problema/deficiência constatada;</w:t>
      </w:r>
    </w:p>
    <w:p w:rsidR="00B03709" w:rsidRDefault="00B03709" w:rsidP="00B03709">
      <w:pPr>
        <w:numPr>
          <w:ilvl w:val="0"/>
          <w:numId w:val="11"/>
        </w:numPr>
        <w:spacing w:line="276" w:lineRule="auto"/>
        <w:jc w:val="both"/>
        <w:rPr>
          <w:sz w:val="22"/>
          <w:szCs w:val="22"/>
        </w:rPr>
      </w:pPr>
      <w:r>
        <w:rPr>
          <w:rFonts w:ascii="Arial" w:eastAsia="Arial" w:hAnsi="Arial" w:cs="Arial"/>
          <w:b/>
          <w:sz w:val="22"/>
          <w:szCs w:val="22"/>
        </w:rPr>
        <w:lastRenderedPageBreak/>
        <w:t>situação encontrada</w:t>
      </w:r>
      <w:r>
        <w:rPr>
          <w:rFonts w:ascii="Arial" w:eastAsia="Arial" w:hAnsi="Arial" w:cs="Arial"/>
          <w:sz w:val="22"/>
          <w:szCs w:val="22"/>
        </w:rPr>
        <w:t xml:space="preserve"> – descrição dos fatos ocorridos em cada um dos objetos (processo, convênio, contrato, edital, projeto básico etc.) analisados;</w:t>
      </w:r>
    </w:p>
    <w:p w:rsidR="00B03709" w:rsidRDefault="00B03709" w:rsidP="00B03709">
      <w:pPr>
        <w:numPr>
          <w:ilvl w:val="0"/>
          <w:numId w:val="11"/>
        </w:numPr>
        <w:spacing w:line="276" w:lineRule="auto"/>
        <w:jc w:val="both"/>
        <w:rPr>
          <w:sz w:val="22"/>
          <w:szCs w:val="22"/>
        </w:rPr>
      </w:pPr>
      <w:r>
        <w:rPr>
          <w:rFonts w:ascii="Arial" w:eastAsia="Arial" w:hAnsi="Arial" w:cs="Arial"/>
          <w:b/>
          <w:sz w:val="22"/>
          <w:szCs w:val="22"/>
        </w:rPr>
        <w:t>objetos nos quais o achado foi constatado</w:t>
      </w:r>
      <w:r>
        <w:rPr>
          <w:rFonts w:ascii="Arial" w:eastAsia="Arial" w:hAnsi="Arial" w:cs="Arial"/>
          <w:sz w:val="22"/>
          <w:szCs w:val="22"/>
        </w:rPr>
        <w:t xml:space="preserve"> – identificação dos objetos (processos, convênios, contratos, editais, projetos básicos etc.);</w:t>
      </w:r>
    </w:p>
    <w:p w:rsidR="00B03709" w:rsidRDefault="00B03709" w:rsidP="00B03709">
      <w:pPr>
        <w:numPr>
          <w:ilvl w:val="0"/>
          <w:numId w:val="11"/>
        </w:numPr>
        <w:spacing w:line="276" w:lineRule="auto"/>
        <w:jc w:val="both"/>
        <w:rPr>
          <w:sz w:val="22"/>
          <w:szCs w:val="22"/>
        </w:rPr>
      </w:pPr>
      <w:r>
        <w:rPr>
          <w:rFonts w:ascii="Arial" w:eastAsia="Arial" w:hAnsi="Arial" w:cs="Arial"/>
          <w:b/>
          <w:sz w:val="22"/>
          <w:szCs w:val="22"/>
        </w:rPr>
        <w:t>evidências</w:t>
      </w:r>
      <w:r>
        <w:rPr>
          <w:rFonts w:ascii="Arial" w:eastAsia="Arial" w:hAnsi="Arial" w:cs="Arial"/>
          <w:sz w:val="22"/>
          <w:szCs w:val="22"/>
        </w:rPr>
        <w:t xml:space="preserve"> – documentos, cláusulas, itens etc. do processo, convênio, contrato, edital, projeto básico etc. que comprovam o fato.</w:t>
      </w:r>
    </w:p>
    <w:p w:rsidR="00B03709" w:rsidRDefault="00B03709" w:rsidP="00B03709">
      <w:pPr>
        <w:numPr>
          <w:ilvl w:val="0"/>
          <w:numId w:val="11"/>
        </w:numPr>
        <w:spacing w:line="276" w:lineRule="auto"/>
        <w:ind w:left="714" w:hanging="357"/>
        <w:jc w:val="both"/>
        <w:rPr>
          <w:sz w:val="22"/>
          <w:szCs w:val="22"/>
        </w:rPr>
      </w:pPr>
      <w:bookmarkStart w:id="10" w:name="_heading=h.z337ya" w:colFirst="0" w:colLast="0"/>
      <w:bookmarkEnd w:id="10"/>
      <w:r>
        <w:rPr>
          <w:rFonts w:ascii="Arial" w:eastAsia="Arial" w:hAnsi="Arial" w:cs="Arial"/>
          <w:b/>
          <w:sz w:val="22"/>
          <w:szCs w:val="22"/>
        </w:rPr>
        <w:t>critério</w:t>
      </w:r>
      <w:r>
        <w:rPr>
          <w:rFonts w:ascii="Arial" w:eastAsia="Arial" w:hAnsi="Arial" w:cs="Arial"/>
          <w:sz w:val="22"/>
          <w:szCs w:val="22"/>
        </w:rPr>
        <w:t xml:space="preserve"> – são as referências usadas para avaliar ou mensurar consistentemente e razoavelmente o objeto. Na determinação da adequação dos critérios, o auditor deve considerar a sua relevância e compreensibilidade para os usuários previstos, assim como a sua completude, confiabilidade e objetividade (neutralidade, aceitabilidade geral e comparabilidade com os critérios utilizados em auditorias similares). Os critérios utilizados podem depender de uma série de fatores, incluindo os objetivos e o tipo de auditoria. Critérios podem ser específicos ou mais gerais, e podem ser extraídos de várias fontes, incluindo leis, regulamentos, padrões, princípios sólidos e boas práticas. Os critérios devem estar disponíveis para os usuários previstos para lhes permitir entender como o objeto foi avaliado ou mensurado. (NBASP 100/27; NBASP 300/27).</w:t>
      </w:r>
    </w:p>
    <w:p w:rsidR="00B03709" w:rsidRDefault="00B03709" w:rsidP="00B03709">
      <w:pPr>
        <w:numPr>
          <w:ilvl w:val="0"/>
          <w:numId w:val="11"/>
        </w:numPr>
        <w:spacing w:line="276" w:lineRule="auto"/>
        <w:jc w:val="both"/>
        <w:rPr>
          <w:rFonts w:ascii="Arial" w:eastAsia="Arial" w:hAnsi="Arial" w:cs="Arial"/>
          <w:b/>
          <w:sz w:val="22"/>
          <w:szCs w:val="22"/>
        </w:rPr>
      </w:pPr>
      <w:r>
        <w:rPr>
          <w:rFonts w:ascii="Arial" w:eastAsia="Arial" w:hAnsi="Arial" w:cs="Arial"/>
          <w:b/>
          <w:sz w:val="22"/>
          <w:szCs w:val="22"/>
        </w:rPr>
        <w:t>causas da ocorrência:</w:t>
      </w:r>
    </w:p>
    <w:p w:rsidR="00B03709" w:rsidRDefault="00B03709" w:rsidP="00B03709">
      <w:pPr>
        <w:numPr>
          <w:ilvl w:val="0"/>
          <w:numId w:val="11"/>
        </w:numPr>
        <w:spacing w:line="276" w:lineRule="auto"/>
        <w:jc w:val="both"/>
        <w:rPr>
          <w:rFonts w:ascii="Arial" w:eastAsia="Arial" w:hAnsi="Arial" w:cs="Arial"/>
          <w:b/>
          <w:sz w:val="22"/>
          <w:szCs w:val="22"/>
        </w:rPr>
      </w:pPr>
      <w:r>
        <w:rPr>
          <w:rFonts w:ascii="Arial" w:eastAsia="Arial" w:hAnsi="Arial" w:cs="Arial"/>
          <w:b/>
          <w:sz w:val="22"/>
          <w:szCs w:val="22"/>
        </w:rPr>
        <w:t>efeitos:</w:t>
      </w:r>
    </w:p>
    <w:p w:rsidR="00D5134D" w:rsidRPr="00D5134D" w:rsidRDefault="00B03709" w:rsidP="00D5134D">
      <w:pPr>
        <w:numPr>
          <w:ilvl w:val="0"/>
          <w:numId w:val="11"/>
        </w:numPr>
        <w:spacing w:line="276" w:lineRule="auto"/>
        <w:jc w:val="both"/>
        <w:rPr>
          <w:rFonts w:ascii="Arial" w:eastAsia="Arial" w:hAnsi="Arial" w:cs="Arial"/>
          <w:b/>
          <w:sz w:val="22"/>
          <w:szCs w:val="22"/>
        </w:rPr>
      </w:pPr>
      <w:r>
        <w:rPr>
          <w:rFonts w:ascii="Arial" w:eastAsia="Arial" w:hAnsi="Arial" w:cs="Arial"/>
          <w:b/>
          <w:sz w:val="22"/>
          <w:szCs w:val="22"/>
        </w:rPr>
        <w:t>conclusão da equipe:</w:t>
      </w:r>
    </w:p>
    <w:p w:rsidR="00D5134D" w:rsidRPr="00D5134D" w:rsidRDefault="00B03709" w:rsidP="00D5134D">
      <w:pPr>
        <w:pStyle w:val="PargrafodaLista"/>
        <w:keepNext/>
        <w:numPr>
          <w:ilvl w:val="0"/>
          <w:numId w:val="11"/>
        </w:numPr>
        <w:pBdr>
          <w:top w:val="nil"/>
          <w:left w:val="nil"/>
          <w:bottom w:val="nil"/>
          <w:right w:val="nil"/>
          <w:between w:val="nil"/>
        </w:pBdr>
        <w:spacing w:line="276" w:lineRule="auto"/>
        <w:ind w:right="-376"/>
        <w:rPr>
          <w:rFonts w:ascii="Arial" w:eastAsia="Arial" w:hAnsi="Arial" w:cs="Arial"/>
          <w:b/>
          <w:color w:val="000000"/>
          <w:sz w:val="22"/>
          <w:szCs w:val="22"/>
        </w:rPr>
      </w:pPr>
      <w:r w:rsidRPr="00D5134D">
        <w:rPr>
          <w:rFonts w:ascii="Arial" w:eastAsia="Arial" w:hAnsi="Arial" w:cs="Arial"/>
          <w:b/>
          <w:sz w:val="22"/>
          <w:szCs w:val="22"/>
        </w:rPr>
        <w:t>proposta de encaminhamento.</w:t>
      </w:r>
    </w:p>
    <w:p w:rsidR="00D5134D" w:rsidRDefault="00D5134D" w:rsidP="00D5134D">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CA1B55" w:rsidRDefault="00D5134D" w:rsidP="004F18D9">
      <w:pPr>
        <w:pStyle w:val="PargrafodaLista"/>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sidRPr="00CA1B55">
        <w:rPr>
          <w:rFonts w:ascii="Arial" w:eastAsia="Arial" w:hAnsi="Arial" w:cs="Arial"/>
          <w:b/>
          <w:color w:val="000000"/>
          <w:sz w:val="22"/>
          <w:szCs w:val="22"/>
        </w:rPr>
        <w:t xml:space="preserve"> </w:t>
      </w:r>
      <w:r w:rsidR="00CA1B55" w:rsidRPr="00CA1B55">
        <w:rPr>
          <w:rFonts w:ascii="Arial" w:eastAsia="Arial" w:hAnsi="Arial" w:cs="Arial"/>
          <w:b/>
          <w:color w:val="000000"/>
          <w:sz w:val="22"/>
          <w:szCs w:val="22"/>
        </w:rPr>
        <w:t>BENEFÍCIOS DA FISCALIZAÇÃO</w:t>
      </w:r>
    </w:p>
    <w:p w:rsidR="00CA1B55" w:rsidRDefault="00CA1B55" w:rsidP="00CA1B55">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CA1B55" w:rsidRPr="00CA1B55" w:rsidRDefault="00CA1B55" w:rsidP="00CA1B55">
      <w:pPr>
        <w:keepNext/>
        <w:pBdr>
          <w:top w:val="nil"/>
          <w:left w:val="nil"/>
          <w:bottom w:val="nil"/>
          <w:right w:val="nil"/>
          <w:between w:val="nil"/>
        </w:pBdr>
        <w:spacing w:line="276" w:lineRule="auto"/>
        <w:ind w:right="-376"/>
        <w:jc w:val="both"/>
        <w:rPr>
          <w:rFonts w:ascii="Arial" w:eastAsia="Arial" w:hAnsi="Arial" w:cs="Arial"/>
          <w:color w:val="000000"/>
          <w:sz w:val="22"/>
          <w:szCs w:val="22"/>
        </w:rPr>
      </w:pPr>
      <w:r w:rsidRPr="00CA1B55">
        <w:rPr>
          <w:rFonts w:ascii="Arial" w:eastAsia="Arial" w:hAnsi="Arial" w:cs="Arial"/>
          <w:color w:val="000000"/>
          <w:sz w:val="22"/>
          <w:szCs w:val="22"/>
        </w:rPr>
        <w:t>Os benefícios da fiscalização são os resultados das ações de controle externo obtidos e/ou identificados no desenvolvimento do trabalho de fiscalização e podem ser entendidos como ganhos, vantagens ou melhorias para sociedade e para a Administração. Desse modo, para a identificação dos benefícios do controle, deve-se indagar qual o ganho, vantagem ou melhoria obtidos com o trabalho realizado.</w:t>
      </w:r>
    </w:p>
    <w:p w:rsidR="00CA1B55" w:rsidRPr="00CA1B55" w:rsidRDefault="00CA1B55" w:rsidP="00CA1B55">
      <w:pPr>
        <w:pStyle w:val="PargrafodaLista"/>
        <w:keepNext/>
        <w:pBdr>
          <w:top w:val="nil"/>
          <w:left w:val="nil"/>
          <w:bottom w:val="nil"/>
          <w:right w:val="nil"/>
          <w:between w:val="nil"/>
        </w:pBdr>
        <w:spacing w:line="276" w:lineRule="auto"/>
        <w:ind w:left="360" w:right="-376"/>
        <w:jc w:val="both"/>
        <w:rPr>
          <w:rFonts w:ascii="Arial" w:eastAsia="Arial" w:hAnsi="Arial" w:cs="Arial"/>
          <w:color w:val="000000"/>
          <w:sz w:val="22"/>
          <w:szCs w:val="22"/>
        </w:rPr>
      </w:pPr>
    </w:p>
    <w:p w:rsidR="00CA1B55" w:rsidRPr="00CA1B55" w:rsidRDefault="00CA1B55" w:rsidP="00CA1B55">
      <w:pPr>
        <w:keepNext/>
        <w:pBdr>
          <w:top w:val="nil"/>
          <w:left w:val="nil"/>
          <w:bottom w:val="nil"/>
          <w:right w:val="nil"/>
          <w:between w:val="nil"/>
        </w:pBdr>
        <w:spacing w:line="276" w:lineRule="auto"/>
        <w:ind w:right="-376"/>
        <w:jc w:val="both"/>
        <w:rPr>
          <w:rFonts w:ascii="Arial" w:eastAsia="Arial" w:hAnsi="Arial" w:cs="Arial"/>
          <w:color w:val="000000"/>
          <w:sz w:val="22"/>
          <w:szCs w:val="22"/>
        </w:rPr>
      </w:pPr>
      <w:r w:rsidRPr="00CA1B55">
        <w:rPr>
          <w:rFonts w:ascii="Arial" w:eastAsia="Arial" w:hAnsi="Arial" w:cs="Arial"/>
          <w:color w:val="000000"/>
          <w:sz w:val="22"/>
          <w:szCs w:val="22"/>
        </w:rPr>
        <w:t xml:space="preserve">A identificação, avaliação e registro destes benefícios têm por objetivo viabilizar a divulgação dos resultados da atuação do Tribunal de Contas do Estado de Goiás (TCE-GO) à Assembleia Legislativa e à sociedade, servindo como verdadeiro instrumento de </w:t>
      </w:r>
      <w:proofErr w:type="spellStart"/>
      <w:r w:rsidRPr="00CA1B55">
        <w:rPr>
          <w:rFonts w:ascii="Arial" w:eastAsia="Arial" w:hAnsi="Arial" w:cs="Arial"/>
          <w:color w:val="000000"/>
          <w:sz w:val="22"/>
          <w:szCs w:val="22"/>
        </w:rPr>
        <w:t>accountability</w:t>
      </w:r>
      <w:proofErr w:type="spellEnd"/>
      <w:r w:rsidRPr="00CA1B55">
        <w:rPr>
          <w:rFonts w:ascii="Arial" w:eastAsia="Arial" w:hAnsi="Arial" w:cs="Arial"/>
          <w:color w:val="000000"/>
          <w:sz w:val="22"/>
          <w:szCs w:val="22"/>
        </w:rPr>
        <w:t>.</w:t>
      </w:r>
    </w:p>
    <w:p w:rsidR="00CA1B55" w:rsidRPr="00CA1B55" w:rsidRDefault="00CA1B55" w:rsidP="00CA1B55">
      <w:pPr>
        <w:pStyle w:val="PargrafodaLista"/>
        <w:keepNext/>
        <w:pBdr>
          <w:top w:val="nil"/>
          <w:left w:val="nil"/>
          <w:bottom w:val="nil"/>
          <w:right w:val="nil"/>
          <w:between w:val="nil"/>
        </w:pBdr>
        <w:spacing w:line="276" w:lineRule="auto"/>
        <w:ind w:left="360" w:right="-376"/>
        <w:jc w:val="both"/>
        <w:rPr>
          <w:rFonts w:ascii="Arial" w:eastAsia="Arial" w:hAnsi="Arial" w:cs="Arial"/>
          <w:color w:val="000000"/>
          <w:sz w:val="22"/>
          <w:szCs w:val="22"/>
        </w:rPr>
      </w:pPr>
    </w:p>
    <w:p w:rsidR="00CA1B55" w:rsidRPr="00CA1B55" w:rsidRDefault="00CA1B55" w:rsidP="00CA1B55">
      <w:pPr>
        <w:keepNext/>
        <w:pBdr>
          <w:top w:val="nil"/>
          <w:left w:val="nil"/>
          <w:bottom w:val="nil"/>
          <w:right w:val="nil"/>
          <w:between w:val="nil"/>
        </w:pBdr>
        <w:spacing w:line="276" w:lineRule="auto"/>
        <w:ind w:right="-376"/>
        <w:jc w:val="both"/>
        <w:rPr>
          <w:rFonts w:ascii="Arial" w:eastAsia="Arial" w:hAnsi="Arial" w:cs="Arial"/>
          <w:color w:val="000000"/>
          <w:sz w:val="22"/>
          <w:szCs w:val="22"/>
        </w:rPr>
      </w:pPr>
      <w:r w:rsidRPr="00CA1B55">
        <w:rPr>
          <w:rFonts w:ascii="Arial" w:eastAsia="Arial" w:hAnsi="Arial" w:cs="Arial"/>
          <w:color w:val="000000"/>
          <w:sz w:val="22"/>
          <w:szCs w:val="22"/>
        </w:rPr>
        <w:t xml:space="preserve">Logo, neste item do relatório, devem ser registrados os benefícios identificados, revelando o resultado dos trabalhos realizados pela unidade técnica vinculada à Secretaria de Controle </w:t>
      </w:r>
      <w:r w:rsidRPr="00CA1B55">
        <w:rPr>
          <w:rFonts w:ascii="Arial" w:eastAsia="Arial" w:hAnsi="Arial" w:cs="Arial"/>
          <w:color w:val="000000"/>
          <w:sz w:val="22"/>
          <w:szCs w:val="22"/>
        </w:rPr>
        <w:lastRenderedPageBreak/>
        <w:t>Externo. Salienta-se que, geralmente, nesta fase, o benefício estará no estado “proposta”, podendo ser qualitativo, quantitativo financeiro e quantitativo não financeiro.</w:t>
      </w:r>
    </w:p>
    <w:p w:rsidR="00CA1B55" w:rsidRPr="00CA1B55" w:rsidRDefault="00CA1B55" w:rsidP="00CA1B55">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9825DA" w:rsidRDefault="00CA1B55" w:rsidP="004F18D9">
      <w:pPr>
        <w:pStyle w:val="PargrafodaLista"/>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Pr>
          <w:rFonts w:ascii="Arial" w:eastAsia="Arial" w:hAnsi="Arial" w:cs="Arial"/>
          <w:b/>
          <w:color w:val="000000"/>
          <w:sz w:val="22"/>
          <w:szCs w:val="22"/>
        </w:rPr>
        <w:t xml:space="preserve">ANÁLISE DA </w:t>
      </w:r>
      <w:r w:rsidR="009825DA" w:rsidRPr="00CA1B55">
        <w:rPr>
          <w:rFonts w:ascii="Arial" w:eastAsia="Arial" w:hAnsi="Arial" w:cs="Arial"/>
          <w:b/>
          <w:color w:val="000000"/>
          <w:sz w:val="22"/>
          <w:szCs w:val="22"/>
        </w:rPr>
        <w:t>MANIFESTAÇÃO DO COMITÊ CONSULTOR</w:t>
      </w:r>
    </w:p>
    <w:p w:rsidR="00CA1B55" w:rsidRDefault="00CA1B55" w:rsidP="00CA1B55">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CA1B55" w:rsidRDefault="00CA1B55" w:rsidP="00CA1B55">
      <w:pPr>
        <w:keepNext/>
        <w:pBdr>
          <w:top w:val="nil"/>
          <w:left w:val="nil"/>
          <w:bottom w:val="nil"/>
          <w:right w:val="nil"/>
          <w:between w:val="nil"/>
        </w:pBdr>
        <w:spacing w:line="276" w:lineRule="auto"/>
        <w:ind w:right="-376"/>
        <w:jc w:val="both"/>
        <w:rPr>
          <w:rFonts w:ascii="Arial" w:eastAsia="Arial" w:hAnsi="Arial" w:cs="Arial"/>
          <w:sz w:val="22"/>
          <w:szCs w:val="22"/>
          <w:highlight w:val="white"/>
        </w:rPr>
      </w:pPr>
      <w:r>
        <w:rPr>
          <w:rFonts w:ascii="Arial" w:eastAsia="Arial" w:hAnsi="Arial" w:cs="Arial"/>
          <w:sz w:val="22"/>
          <w:szCs w:val="22"/>
        </w:rPr>
        <w:t xml:space="preserve">O relatório preliminar deve ser encaminhado, </w:t>
      </w:r>
      <w:r>
        <w:rPr>
          <w:rFonts w:ascii="Arial" w:eastAsia="Arial" w:hAnsi="Arial" w:cs="Arial"/>
          <w:b/>
          <w:sz w:val="22"/>
          <w:szCs w:val="22"/>
          <w:u w:val="single"/>
        </w:rPr>
        <w:t>na íntegra</w:t>
      </w:r>
      <w:r>
        <w:rPr>
          <w:rFonts w:ascii="Arial" w:eastAsia="Arial" w:hAnsi="Arial" w:cs="Arial"/>
          <w:sz w:val="22"/>
          <w:szCs w:val="22"/>
          <w:u w:val="single"/>
        </w:rPr>
        <w:t>,</w:t>
      </w:r>
      <w:r>
        <w:rPr>
          <w:rFonts w:ascii="Arial" w:eastAsia="Arial" w:hAnsi="Arial" w:cs="Arial"/>
          <w:sz w:val="22"/>
          <w:szCs w:val="22"/>
        </w:rPr>
        <w:t xml:space="preserve"> aos membros do Comitê Consultor a fim de que eles possam, se desejarem</w:t>
      </w:r>
      <w:r>
        <w:rPr>
          <w:rFonts w:ascii="Arial" w:eastAsia="Arial" w:hAnsi="Arial" w:cs="Arial"/>
          <w:sz w:val="22"/>
          <w:szCs w:val="22"/>
          <w:highlight w:val="white"/>
        </w:rPr>
        <w:t xml:space="preserve">, oferecer comentários sobre os achados, conclusões e proposta da equipe. As manifestações apresentadas serão consideradas no relatório conclusivo. </w:t>
      </w:r>
    </w:p>
    <w:p w:rsidR="00CA1B55" w:rsidRPr="00CA1B55" w:rsidRDefault="00CA1B55" w:rsidP="00CA1B55">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2559CE" w:rsidRDefault="002B53E9" w:rsidP="00BC5082">
      <w:pPr>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Pr>
          <w:rFonts w:ascii="Arial" w:eastAsia="Arial" w:hAnsi="Arial" w:cs="Arial"/>
          <w:b/>
          <w:color w:val="000000"/>
          <w:sz w:val="22"/>
          <w:szCs w:val="22"/>
        </w:rPr>
        <w:t xml:space="preserve">ANÁLISE DOS </w:t>
      </w:r>
      <w:r w:rsidR="002559CE">
        <w:rPr>
          <w:rFonts w:ascii="Arial" w:eastAsia="Arial" w:hAnsi="Arial" w:cs="Arial"/>
          <w:b/>
          <w:color w:val="000000"/>
          <w:sz w:val="22"/>
          <w:szCs w:val="22"/>
        </w:rPr>
        <w:t>COMENTÁRIOS D</w:t>
      </w:r>
      <w:r w:rsidR="00F20FDA">
        <w:rPr>
          <w:rFonts w:ascii="Arial" w:eastAsia="Arial" w:hAnsi="Arial" w:cs="Arial"/>
          <w:b/>
          <w:color w:val="000000"/>
          <w:sz w:val="22"/>
          <w:szCs w:val="22"/>
        </w:rPr>
        <w:t>O GESTOR</w:t>
      </w:r>
    </w:p>
    <w:p w:rsidR="00132CA4" w:rsidRDefault="00132CA4" w:rsidP="002559CE">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bookmarkStart w:id="11" w:name="_heading=h.4d34og8" w:colFirst="0" w:colLast="0"/>
      <w:bookmarkEnd w:id="11"/>
    </w:p>
    <w:p w:rsidR="00F20FDA" w:rsidRDefault="00F661CF" w:rsidP="00F661CF">
      <w:pPr>
        <w:spacing w:line="276" w:lineRule="auto"/>
        <w:jc w:val="both"/>
        <w:rPr>
          <w:rFonts w:ascii="Arial" w:eastAsia="Arial" w:hAnsi="Arial" w:cs="Arial"/>
          <w:sz w:val="22"/>
          <w:szCs w:val="22"/>
        </w:rPr>
      </w:pPr>
      <w:bookmarkStart w:id="12" w:name="_Hlk179364400"/>
      <w:r>
        <w:rPr>
          <w:rFonts w:ascii="Arial" w:eastAsia="Arial" w:hAnsi="Arial" w:cs="Arial"/>
          <w:sz w:val="22"/>
          <w:szCs w:val="22"/>
        </w:rPr>
        <w:t>N</w:t>
      </w:r>
      <w:r w:rsidRPr="00F661CF">
        <w:rPr>
          <w:rFonts w:ascii="Arial" w:eastAsia="Arial" w:hAnsi="Arial" w:cs="Arial"/>
          <w:sz w:val="22"/>
          <w:szCs w:val="22"/>
        </w:rPr>
        <w:t>o caso de avaliações de políticas públicas, especialmente as feitas por</w:t>
      </w:r>
      <w:r>
        <w:rPr>
          <w:rFonts w:ascii="Arial" w:eastAsia="Arial" w:hAnsi="Arial" w:cs="Arial"/>
          <w:sz w:val="22"/>
          <w:szCs w:val="22"/>
        </w:rPr>
        <w:t xml:space="preserve"> </w:t>
      </w:r>
      <w:r w:rsidRPr="00F661CF">
        <w:rPr>
          <w:rFonts w:ascii="Arial" w:eastAsia="Arial" w:hAnsi="Arial" w:cs="Arial"/>
          <w:sz w:val="22"/>
          <w:szCs w:val="22"/>
        </w:rPr>
        <w:t>outras entidades, em que pode haver uma única grande ou poucas</w:t>
      </w:r>
      <w:r>
        <w:rPr>
          <w:rFonts w:ascii="Arial" w:eastAsia="Arial" w:hAnsi="Arial" w:cs="Arial"/>
          <w:sz w:val="22"/>
          <w:szCs w:val="22"/>
        </w:rPr>
        <w:t xml:space="preserve"> </w:t>
      </w:r>
      <w:r w:rsidRPr="00F661CF">
        <w:rPr>
          <w:rFonts w:ascii="Arial" w:eastAsia="Arial" w:hAnsi="Arial" w:cs="Arial"/>
          <w:sz w:val="22"/>
          <w:szCs w:val="22"/>
        </w:rPr>
        <w:t>unidades administrativas responsáveis por sua implementação, pode ser</w:t>
      </w:r>
      <w:r>
        <w:rPr>
          <w:rFonts w:ascii="Arial" w:eastAsia="Arial" w:hAnsi="Arial" w:cs="Arial"/>
          <w:sz w:val="22"/>
          <w:szCs w:val="22"/>
        </w:rPr>
        <w:t xml:space="preserve"> </w:t>
      </w:r>
      <w:r w:rsidRPr="00F661CF">
        <w:rPr>
          <w:rFonts w:ascii="Arial" w:eastAsia="Arial" w:hAnsi="Arial" w:cs="Arial"/>
          <w:sz w:val="22"/>
          <w:szCs w:val="22"/>
        </w:rPr>
        <w:t>uma boa prática</w:t>
      </w:r>
      <w:r>
        <w:rPr>
          <w:rFonts w:ascii="Arial" w:eastAsia="Arial" w:hAnsi="Arial" w:cs="Arial"/>
          <w:sz w:val="22"/>
          <w:szCs w:val="22"/>
        </w:rPr>
        <w:t xml:space="preserve">, </w:t>
      </w:r>
      <w:r w:rsidRPr="00F661CF">
        <w:rPr>
          <w:rFonts w:ascii="Arial" w:eastAsia="Arial" w:hAnsi="Arial" w:cs="Arial"/>
          <w:sz w:val="22"/>
          <w:szCs w:val="22"/>
        </w:rPr>
        <w:t>publicar junto com</w:t>
      </w:r>
      <w:r>
        <w:rPr>
          <w:rFonts w:ascii="Arial" w:eastAsia="Arial" w:hAnsi="Arial" w:cs="Arial"/>
          <w:sz w:val="22"/>
          <w:szCs w:val="22"/>
        </w:rPr>
        <w:t xml:space="preserve"> </w:t>
      </w:r>
      <w:r w:rsidRPr="00F661CF">
        <w:rPr>
          <w:rFonts w:ascii="Arial" w:eastAsia="Arial" w:hAnsi="Arial" w:cs="Arial"/>
          <w:sz w:val="22"/>
          <w:szCs w:val="22"/>
        </w:rPr>
        <w:t>os relatórios as respostas ou comentários dos gestores destas unidades</w:t>
      </w:r>
      <w:r>
        <w:rPr>
          <w:rFonts w:ascii="Arial" w:eastAsia="Arial" w:hAnsi="Arial" w:cs="Arial"/>
          <w:sz w:val="22"/>
          <w:szCs w:val="22"/>
        </w:rPr>
        <w:t xml:space="preserve"> </w:t>
      </w:r>
      <w:r w:rsidRPr="00F661CF">
        <w:rPr>
          <w:rFonts w:ascii="Arial" w:eastAsia="Arial" w:hAnsi="Arial" w:cs="Arial"/>
          <w:sz w:val="22"/>
          <w:szCs w:val="22"/>
        </w:rPr>
        <w:t xml:space="preserve">ou do Governo </w:t>
      </w:r>
      <w:r>
        <w:rPr>
          <w:rFonts w:ascii="Arial" w:eastAsia="Arial" w:hAnsi="Arial" w:cs="Arial"/>
          <w:sz w:val="22"/>
          <w:szCs w:val="22"/>
        </w:rPr>
        <w:t>(NBASP 9020/6.3).</w:t>
      </w:r>
    </w:p>
    <w:p w:rsidR="00F661CF" w:rsidRDefault="00F661CF" w:rsidP="00F661CF">
      <w:pPr>
        <w:spacing w:line="276" w:lineRule="auto"/>
        <w:jc w:val="both"/>
        <w:rPr>
          <w:rFonts w:ascii="Arial" w:eastAsia="Arial" w:hAnsi="Arial" w:cs="Arial"/>
          <w:sz w:val="22"/>
          <w:szCs w:val="22"/>
        </w:rPr>
      </w:pPr>
    </w:p>
    <w:p w:rsidR="00F20FDA" w:rsidRDefault="00F20FDA" w:rsidP="00F20FDA">
      <w:pPr>
        <w:spacing w:line="276" w:lineRule="auto"/>
        <w:jc w:val="both"/>
        <w:rPr>
          <w:rFonts w:ascii="Arial" w:eastAsia="Arial" w:hAnsi="Arial" w:cs="Arial"/>
          <w:strike/>
          <w:color w:val="FF0000"/>
          <w:sz w:val="22"/>
          <w:szCs w:val="22"/>
          <w:shd w:val="clear" w:color="auto" w:fill="BFBFBF"/>
        </w:rPr>
      </w:pPr>
      <w:r>
        <w:rPr>
          <w:rFonts w:ascii="Arial" w:eastAsia="Arial" w:hAnsi="Arial" w:cs="Arial"/>
          <w:sz w:val="22"/>
          <w:szCs w:val="22"/>
        </w:rPr>
        <w:t xml:space="preserve">Assim, o relatório preliminar deve ser encaminhado, </w:t>
      </w:r>
      <w:r>
        <w:rPr>
          <w:rFonts w:ascii="Arial" w:eastAsia="Arial" w:hAnsi="Arial" w:cs="Arial"/>
          <w:b/>
          <w:sz w:val="22"/>
          <w:szCs w:val="22"/>
          <w:u w:val="single"/>
        </w:rPr>
        <w:t>na íntegra</w:t>
      </w:r>
      <w:r>
        <w:rPr>
          <w:rFonts w:ascii="Arial" w:eastAsia="Arial" w:hAnsi="Arial" w:cs="Arial"/>
          <w:sz w:val="22"/>
          <w:szCs w:val="22"/>
          <w:u w:val="single"/>
        </w:rPr>
        <w:t>,</w:t>
      </w:r>
      <w:r>
        <w:rPr>
          <w:rFonts w:ascii="Arial" w:eastAsia="Arial" w:hAnsi="Arial" w:cs="Arial"/>
          <w:sz w:val="22"/>
          <w:szCs w:val="22"/>
        </w:rPr>
        <w:t xml:space="preserve"> aos dirigentes da entidade auditada a fim de que eles possam, se desejarem</w:t>
      </w:r>
      <w:r>
        <w:rPr>
          <w:rFonts w:ascii="Arial" w:eastAsia="Arial" w:hAnsi="Arial" w:cs="Arial"/>
          <w:sz w:val="22"/>
          <w:szCs w:val="22"/>
          <w:highlight w:val="white"/>
        </w:rPr>
        <w:t>, oferecer comentários sobre os achados, conclusões e proposta da equipe</w:t>
      </w:r>
      <w:bookmarkEnd w:id="12"/>
      <w:r>
        <w:rPr>
          <w:rFonts w:ascii="Arial" w:eastAsia="Arial" w:hAnsi="Arial" w:cs="Arial"/>
          <w:sz w:val="22"/>
          <w:szCs w:val="22"/>
          <w:highlight w:val="white"/>
        </w:rPr>
        <w:t xml:space="preserve">. A obtenção desses comentários e sua inclusão no relatório é um dos modos mais efetivos para assegurar que o relatório seja imparcial, objetivo e completo, resultando num documento que não só apresenta a visão da equipe, mas também </w:t>
      </w:r>
      <w:r>
        <w:rPr>
          <w:rFonts w:ascii="Arial" w:eastAsia="Arial" w:hAnsi="Arial" w:cs="Arial"/>
          <w:sz w:val="22"/>
          <w:szCs w:val="22"/>
        </w:rPr>
        <w:t>a p</w:t>
      </w:r>
      <w:r>
        <w:rPr>
          <w:rFonts w:ascii="Arial" w:eastAsia="Arial" w:hAnsi="Arial" w:cs="Arial"/>
          <w:sz w:val="22"/>
          <w:szCs w:val="22"/>
          <w:highlight w:val="white"/>
        </w:rPr>
        <w:t>erspectiva dos dirigentes da unidade jurisdicionada e as ações corretivas que pretendem tom</w:t>
      </w:r>
      <w:r>
        <w:rPr>
          <w:rFonts w:ascii="Arial" w:eastAsia="Arial" w:hAnsi="Arial" w:cs="Arial"/>
          <w:sz w:val="22"/>
          <w:szCs w:val="22"/>
        </w:rPr>
        <w:t>ar (NBASP 3000/129).</w:t>
      </w:r>
    </w:p>
    <w:p w:rsidR="00F20FDA" w:rsidRDefault="00F20FDA" w:rsidP="00F20FDA">
      <w:pPr>
        <w:shd w:val="clear" w:color="auto" w:fill="FFFFFF"/>
        <w:spacing w:line="276" w:lineRule="auto"/>
        <w:jc w:val="both"/>
        <w:rPr>
          <w:rFonts w:ascii="Arial" w:eastAsia="Arial" w:hAnsi="Arial" w:cs="Arial"/>
          <w:sz w:val="22"/>
          <w:szCs w:val="22"/>
          <w:shd w:val="clear" w:color="auto" w:fill="BFBFBF"/>
        </w:rPr>
      </w:pPr>
    </w:p>
    <w:p w:rsidR="00F20FDA" w:rsidRDefault="00F20FDA" w:rsidP="00F20FDA">
      <w:pPr>
        <w:shd w:val="clear" w:color="auto" w:fill="FFFFFF"/>
        <w:spacing w:line="276" w:lineRule="auto"/>
        <w:jc w:val="both"/>
        <w:rPr>
          <w:rFonts w:ascii="Arial" w:eastAsia="Arial" w:hAnsi="Arial" w:cs="Arial"/>
          <w:strike/>
          <w:color w:val="FF0000"/>
          <w:sz w:val="22"/>
          <w:szCs w:val="22"/>
          <w:shd w:val="clear" w:color="auto" w:fill="FFFFDD"/>
        </w:rPr>
      </w:pPr>
      <w:r>
        <w:rPr>
          <w:rFonts w:ascii="Arial" w:eastAsia="Arial" w:hAnsi="Arial" w:cs="Arial"/>
          <w:sz w:val="22"/>
          <w:szCs w:val="22"/>
          <w:highlight w:val="white"/>
        </w:rPr>
        <w:t>A incorporação dos comentários da entidade auditada fornece uma indicação de concordância para tomar medidas sobre o assunto relatado. A discussão dos achados do relatório preliminar com a entidade auditada ajuda a garantir que estes sejam completos, precisos e apresentados de forma justa.</w:t>
      </w:r>
    </w:p>
    <w:p w:rsidR="0043017B" w:rsidRDefault="0043017B" w:rsidP="002B53E9">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43017B" w:rsidRPr="0043017B" w:rsidRDefault="0043017B" w:rsidP="0043017B">
      <w:pPr>
        <w:pStyle w:val="PargrafodaLista"/>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sidRPr="0043017B">
        <w:rPr>
          <w:rFonts w:ascii="Arial" w:eastAsia="Arial" w:hAnsi="Arial" w:cs="Arial"/>
          <w:b/>
          <w:color w:val="000000"/>
          <w:sz w:val="22"/>
          <w:szCs w:val="22"/>
        </w:rPr>
        <w:t>CONCLUSÃO</w:t>
      </w:r>
    </w:p>
    <w:p w:rsidR="0043017B" w:rsidRDefault="0043017B" w:rsidP="0043017B">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43017B" w:rsidRDefault="0043017B" w:rsidP="0043017B">
      <w:pPr>
        <w:spacing w:line="276" w:lineRule="auto"/>
        <w:jc w:val="both"/>
        <w:rPr>
          <w:rFonts w:ascii="Arial" w:eastAsia="Arial" w:hAnsi="Arial" w:cs="Arial"/>
          <w:color w:val="000000"/>
          <w:sz w:val="22"/>
          <w:szCs w:val="22"/>
        </w:rPr>
      </w:pPr>
      <w:r>
        <w:rPr>
          <w:rFonts w:ascii="Arial" w:eastAsia="Arial" w:hAnsi="Arial" w:cs="Arial"/>
          <w:color w:val="000000"/>
          <w:sz w:val="22"/>
          <w:szCs w:val="22"/>
        </w:rPr>
        <w:t>A seção “Conclusão” destina-se a sintetizar os fatos apurados no trabalho realizado. Serão respondidas, de forma sucinta, as questões de auditoria e elencados, caso existam, os achados resultantes da investigação de outros fatos não previstos no planejamento inicial.</w:t>
      </w:r>
    </w:p>
    <w:p w:rsidR="0043017B" w:rsidRDefault="0043017B" w:rsidP="0043017B">
      <w:pPr>
        <w:spacing w:line="276" w:lineRule="auto"/>
        <w:jc w:val="both"/>
        <w:rPr>
          <w:rFonts w:ascii="Arial" w:eastAsia="Arial" w:hAnsi="Arial" w:cs="Arial"/>
          <w:color w:val="000000"/>
          <w:sz w:val="22"/>
          <w:szCs w:val="22"/>
        </w:rPr>
      </w:pPr>
    </w:p>
    <w:p w:rsidR="0043017B" w:rsidRDefault="0043017B" w:rsidP="0043017B">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“Conclusão” devem ser registrados, benefícios das propostas de encaminhamento com menção, se houver, ao montante dos benefícios quantificáveis.</w:t>
      </w:r>
    </w:p>
    <w:p w:rsidR="0043017B" w:rsidRDefault="0043017B" w:rsidP="0043017B">
      <w:pPr>
        <w:spacing w:line="276" w:lineRule="auto"/>
        <w:jc w:val="both"/>
        <w:rPr>
          <w:rFonts w:ascii="Arial" w:eastAsia="Arial" w:hAnsi="Arial" w:cs="Arial"/>
          <w:color w:val="000000"/>
          <w:sz w:val="22"/>
          <w:szCs w:val="22"/>
        </w:rPr>
      </w:pPr>
    </w:p>
    <w:p w:rsidR="0043017B" w:rsidRDefault="0043017B" w:rsidP="0043017B">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“Conclusão” pode ser utilizada para considerações adicionais sobre o trabalho realizado, breves relatos de não detecção de impropriedades na investigação de questões de auditoria, bem como breves relatos na apuração de denúncias cujas irregularidades apontadas não foram constatadas, ou para o relato resumido de boas práticas. </w:t>
      </w:r>
    </w:p>
    <w:p w:rsidR="0043017B" w:rsidRDefault="0043017B" w:rsidP="0043017B">
      <w:pPr>
        <w:spacing w:line="276" w:lineRule="auto"/>
        <w:jc w:val="both"/>
        <w:rPr>
          <w:rFonts w:ascii="Arial" w:eastAsia="Arial" w:hAnsi="Arial" w:cs="Arial"/>
          <w:sz w:val="22"/>
          <w:szCs w:val="22"/>
        </w:rPr>
      </w:pPr>
    </w:p>
    <w:p w:rsidR="0043017B" w:rsidRDefault="0043017B" w:rsidP="0043017B">
      <w:pPr>
        <w:keepNext/>
        <w:pBdr>
          <w:top w:val="nil"/>
          <w:left w:val="nil"/>
          <w:bottom w:val="nil"/>
          <w:right w:val="nil"/>
          <w:between w:val="nil"/>
        </w:pBdr>
        <w:spacing w:line="276" w:lineRule="auto"/>
        <w:ind w:right="-1"/>
        <w:jc w:val="both"/>
        <w:rPr>
          <w:rFonts w:ascii="Arial" w:eastAsia="Arial" w:hAnsi="Arial" w:cs="Arial"/>
          <w:sz w:val="22"/>
          <w:szCs w:val="22"/>
        </w:rPr>
      </w:pPr>
      <w:r>
        <w:rPr>
          <w:rFonts w:ascii="Arial" w:eastAsia="Arial" w:hAnsi="Arial" w:cs="Arial"/>
          <w:sz w:val="22"/>
          <w:szCs w:val="22"/>
        </w:rPr>
        <w:t>E, ainda, deve comunicar de forma transparente o nível de asseguração (NBASP 3000/32) fornecido pela auditoria, uma vez que as auditorias e seus relatórios devem apresentar de forma explícita, equilibrada e fundamentada o modo como os achados, os critérios e as conclusões foram desenvolvidos e por que as combinações de achados e critérios resultaram em uma determinada conclusão geral, determinação ou recomendação (NBASP 100/31-32).</w:t>
      </w:r>
    </w:p>
    <w:p w:rsidR="00F661CF" w:rsidRPr="0043017B" w:rsidRDefault="00F661CF" w:rsidP="0043017B">
      <w:pPr>
        <w:keepNext/>
        <w:pBdr>
          <w:top w:val="nil"/>
          <w:left w:val="nil"/>
          <w:bottom w:val="nil"/>
          <w:right w:val="nil"/>
          <w:between w:val="nil"/>
        </w:pBdr>
        <w:spacing w:line="276" w:lineRule="auto"/>
        <w:ind w:right="-1"/>
        <w:jc w:val="both"/>
        <w:rPr>
          <w:rFonts w:ascii="Arial" w:eastAsia="Arial" w:hAnsi="Arial" w:cs="Arial"/>
          <w:b/>
          <w:color w:val="000000"/>
          <w:sz w:val="22"/>
          <w:szCs w:val="22"/>
        </w:rPr>
      </w:pPr>
    </w:p>
    <w:p w:rsidR="00F661CF" w:rsidRPr="00F661CF" w:rsidRDefault="00F661CF" w:rsidP="00F661CF">
      <w:pPr>
        <w:pStyle w:val="PargrafodaLista"/>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sidRPr="00F661CF">
        <w:rPr>
          <w:rFonts w:ascii="Arial" w:eastAsia="Arial" w:hAnsi="Arial" w:cs="Arial"/>
          <w:b/>
          <w:color w:val="000000"/>
          <w:sz w:val="22"/>
          <w:szCs w:val="22"/>
        </w:rPr>
        <w:t>PROPOSTA DE ENCAMINHAMENTO</w:t>
      </w:r>
    </w:p>
    <w:p w:rsidR="0043017B" w:rsidRDefault="0043017B" w:rsidP="00F661CF">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F661CF" w:rsidRDefault="00F661CF" w:rsidP="00F661CF">
      <w:pPr>
        <w:keepNext/>
        <w:pBdr>
          <w:top w:val="nil"/>
          <w:left w:val="nil"/>
          <w:bottom w:val="nil"/>
          <w:right w:val="nil"/>
          <w:between w:val="nil"/>
        </w:pBdr>
        <w:spacing w:line="276" w:lineRule="auto"/>
        <w:ind w:right="-376"/>
        <w:jc w:val="both"/>
        <w:rPr>
          <w:rFonts w:ascii="Arial" w:eastAsia="Arial" w:hAnsi="Arial" w:cs="Arial"/>
          <w:sz w:val="22"/>
          <w:szCs w:val="22"/>
        </w:rPr>
      </w:pPr>
      <w:r>
        <w:rPr>
          <w:rFonts w:ascii="Arial" w:eastAsia="Arial" w:hAnsi="Arial" w:cs="Arial"/>
          <w:color w:val="000000"/>
          <w:sz w:val="22"/>
          <w:szCs w:val="22"/>
        </w:rPr>
        <w:t xml:space="preserve">A “Proposta de encaminhamento” destina-se ao registro das medidas preventivas, </w:t>
      </w:r>
      <w:r>
        <w:rPr>
          <w:rFonts w:ascii="Arial" w:eastAsia="Arial" w:hAnsi="Arial" w:cs="Arial"/>
          <w:sz w:val="22"/>
          <w:szCs w:val="22"/>
        </w:rPr>
        <w:t xml:space="preserve">corretivas, processuais ou materiais que a equipe avalia que o TCE deve determinar ou recomendar que sejam adotadas para os fatos identificados. </w:t>
      </w:r>
    </w:p>
    <w:p w:rsidR="00F661CF" w:rsidRDefault="00F661CF" w:rsidP="00F661CF">
      <w:pPr>
        <w:keepNext/>
        <w:pBdr>
          <w:top w:val="nil"/>
          <w:left w:val="nil"/>
          <w:bottom w:val="nil"/>
          <w:right w:val="nil"/>
          <w:between w:val="nil"/>
        </w:pBdr>
        <w:spacing w:line="276" w:lineRule="auto"/>
        <w:ind w:right="-376"/>
        <w:jc w:val="both"/>
        <w:rPr>
          <w:rFonts w:ascii="Arial" w:eastAsia="Arial" w:hAnsi="Arial" w:cs="Arial"/>
          <w:sz w:val="22"/>
          <w:szCs w:val="22"/>
        </w:rPr>
      </w:pPr>
    </w:p>
    <w:p w:rsidR="00F661CF" w:rsidRDefault="00F661CF" w:rsidP="00F661CF">
      <w:pPr>
        <w:keepNext/>
        <w:pBdr>
          <w:top w:val="nil"/>
          <w:left w:val="nil"/>
          <w:bottom w:val="nil"/>
          <w:right w:val="nil"/>
          <w:between w:val="nil"/>
        </w:pBdr>
        <w:spacing w:line="276" w:lineRule="auto"/>
        <w:ind w:right="-376"/>
        <w:jc w:val="both"/>
        <w:rPr>
          <w:rFonts w:ascii="Arial" w:eastAsia="Arial" w:hAnsi="Arial" w:cs="Arial"/>
          <w:sz w:val="22"/>
          <w:szCs w:val="22"/>
        </w:rPr>
      </w:pPr>
      <w:r>
        <w:rPr>
          <w:rFonts w:ascii="Arial" w:eastAsia="Arial" w:hAnsi="Arial" w:cs="Arial"/>
          <w:sz w:val="22"/>
          <w:szCs w:val="22"/>
        </w:rPr>
        <w:t>No caso da avaliação de política pública, o auditor deve formular recomendações sobre as ações a serem adotadas na área da política pública avaliada. Essas recomendações geralmente são endereçadas ao Poder Legislativo e ao Governo, e podem estar relacionadas ao:</w:t>
      </w:r>
    </w:p>
    <w:p w:rsidR="00F661CF" w:rsidRDefault="00F661CF" w:rsidP="00F661CF">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F661CF" w:rsidRPr="00F661CF" w:rsidRDefault="00F661CF" w:rsidP="00F661CF">
      <w:pPr>
        <w:pStyle w:val="PargrafodaLista"/>
        <w:keepNext/>
        <w:numPr>
          <w:ilvl w:val="0"/>
          <w:numId w:val="12"/>
        </w:numPr>
        <w:pBdr>
          <w:top w:val="nil"/>
          <w:left w:val="nil"/>
          <w:bottom w:val="nil"/>
          <w:right w:val="nil"/>
          <w:between w:val="nil"/>
        </w:pBdr>
        <w:spacing w:line="276" w:lineRule="auto"/>
        <w:ind w:right="-376"/>
        <w:jc w:val="both"/>
        <w:rPr>
          <w:rFonts w:ascii="Arial" w:eastAsia="Arial" w:hAnsi="Arial" w:cs="Arial"/>
          <w:color w:val="000000"/>
          <w:sz w:val="22"/>
          <w:szCs w:val="22"/>
        </w:rPr>
      </w:pPr>
      <w:r w:rsidRPr="00F661CF">
        <w:rPr>
          <w:rFonts w:ascii="Arial" w:eastAsia="Arial" w:hAnsi="Arial" w:cs="Arial"/>
          <w:color w:val="000000"/>
          <w:sz w:val="22"/>
          <w:szCs w:val="22"/>
        </w:rPr>
        <w:t>reconhecimento da utilidade da política e das ações tomadas;</w:t>
      </w:r>
    </w:p>
    <w:p w:rsidR="00F661CF" w:rsidRPr="00F661CF" w:rsidRDefault="00F661CF" w:rsidP="00F661CF">
      <w:pPr>
        <w:pStyle w:val="PargrafodaLista"/>
        <w:keepNext/>
        <w:numPr>
          <w:ilvl w:val="0"/>
          <w:numId w:val="12"/>
        </w:numPr>
        <w:pBdr>
          <w:top w:val="nil"/>
          <w:left w:val="nil"/>
          <w:bottom w:val="nil"/>
          <w:right w:val="nil"/>
          <w:between w:val="nil"/>
        </w:pBdr>
        <w:spacing w:line="276" w:lineRule="auto"/>
        <w:ind w:right="-376"/>
        <w:jc w:val="both"/>
        <w:rPr>
          <w:rFonts w:ascii="Arial" w:eastAsia="Arial" w:hAnsi="Arial" w:cs="Arial"/>
          <w:color w:val="000000"/>
          <w:sz w:val="22"/>
          <w:szCs w:val="22"/>
        </w:rPr>
      </w:pPr>
      <w:r w:rsidRPr="00F661CF">
        <w:rPr>
          <w:rFonts w:ascii="Arial" w:eastAsia="Arial" w:hAnsi="Arial" w:cs="Arial"/>
          <w:color w:val="000000"/>
          <w:sz w:val="22"/>
          <w:szCs w:val="22"/>
        </w:rPr>
        <w:t>reconhecimento da utilidade da política, mas da falta de adequação e</w:t>
      </w:r>
      <w:r>
        <w:rPr>
          <w:rFonts w:ascii="Arial" w:eastAsia="Arial" w:hAnsi="Arial" w:cs="Arial"/>
          <w:color w:val="000000"/>
          <w:sz w:val="22"/>
          <w:szCs w:val="22"/>
        </w:rPr>
        <w:t xml:space="preserve"> </w:t>
      </w:r>
      <w:r w:rsidRPr="00F661CF">
        <w:rPr>
          <w:rFonts w:ascii="Arial" w:eastAsia="Arial" w:hAnsi="Arial" w:cs="Arial"/>
          <w:color w:val="000000"/>
          <w:sz w:val="22"/>
          <w:szCs w:val="22"/>
        </w:rPr>
        <w:t>de efetividade das ações tomadas, no que diz respeito aos efeitos diretos</w:t>
      </w:r>
      <w:r>
        <w:rPr>
          <w:rFonts w:ascii="Arial" w:eastAsia="Arial" w:hAnsi="Arial" w:cs="Arial"/>
          <w:color w:val="000000"/>
          <w:sz w:val="22"/>
          <w:szCs w:val="22"/>
        </w:rPr>
        <w:t xml:space="preserve"> </w:t>
      </w:r>
      <w:r w:rsidRPr="00F661CF">
        <w:rPr>
          <w:rFonts w:ascii="Arial" w:eastAsia="Arial" w:hAnsi="Arial" w:cs="Arial"/>
          <w:color w:val="000000"/>
          <w:sz w:val="22"/>
          <w:szCs w:val="22"/>
        </w:rPr>
        <w:t>e indiretos pretendidos;</w:t>
      </w:r>
    </w:p>
    <w:p w:rsidR="00F661CF" w:rsidRPr="00F661CF" w:rsidRDefault="00F661CF" w:rsidP="00F661CF">
      <w:pPr>
        <w:pStyle w:val="PargrafodaLista"/>
        <w:keepNext/>
        <w:numPr>
          <w:ilvl w:val="0"/>
          <w:numId w:val="12"/>
        </w:numPr>
        <w:pBdr>
          <w:top w:val="nil"/>
          <w:left w:val="nil"/>
          <w:bottom w:val="nil"/>
          <w:right w:val="nil"/>
          <w:between w:val="nil"/>
        </w:pBdr>
        <w:spacing w:line="276" w:lineRule="auto"/>
        <w:ind w:right="-376"/>
        <w:jc w:val="both"/>
        <w:rPr>
          <w:rFonts w:ascii="Arial" w:eastAsia="Arial" w:hAnsi="Arial" w:cs="Arial"/>
          <w:color w:val="000000"/>
          <w:sz w:val="22"/>
          <w:szCs w:val="22"/>
        </w:rPr>
      </w:pPr>
      <w:r w:rsidRPr="00F661CF">
        <w:rPr>
          <w:rFonts w:ascii="Arial" w:eastAsia="Arial" w:hAnsi="Arial" w:cs="Arial"/>
          <w:color w:val="000000"/>
          <w:sz w:val="22"/>
          <w:szCs w:val="22"/>
        </w:rPr>
        <w:t>questionamento da utilidade da política e da consistência dos seus</w:t>
      </w:r>
      <w:r>
        <w:rPr>
          <w:rFonts w:ascii="Arial" w:eastAsia="Arial" w:hAnsi="Arial" w:cs="Arial"/>
          <w:color w:val="000000"/>
          <w:sz w:val="22"/>
          <w:szCs w:val="22"/>
        </w:rPr>
        <w:t xml:space="preserve"> </w:t>
      </w:r>
      <w:r w:rsidRPr="00F661CF">
        <w:rPr>
          <w:rFonts w:ascii="Arial" w:eastAsia="Arial" w:hAnsi="Arial" w:cs="Arial"/>
          <w:color w:val="000000"/>
          <w:sz w:val="22"/>
          <w:szCs w:val="22"/>
        </w:rPr>
        <w:t>objetivos, com recomendações alternativas para reorientação,</w:t>
      </w:r>
      <w:r>
        <w:rPr>
          <w:rFonts w:ascii="Arial" w:eastAsia="Arial" w:hAnsi="Arial" w:cs="Arial"/>
          <w:color w:val="000000"/>
          <w:sz w:val="22"/>
          <w:szCs w:val="22"/>
        </w:rPr>
        <w:t xml:space="preserve"> </w:t>
      </w:r>
      <w:r w:rsidRPr="00F661CF">
        <w:rPr>
          <w:rFonts w:ascii="Arial" w:eastAsia="Arial" w:hAnsi="Arial" w:cs="Arial"/>
          <w:color w:val="000000"/>
          <w:sz w:val="22"/>
          <w:szCs w:val="22"/>
        </w:rPr>
        <w:t>suspensão, ou encerramento da política</w:t>
      </w:r>
      <w:r>
        <w:rPr>
          <w:rFonts w:ascii="Arial" w:eastAsia="Arial" w:hAnsi="Arial" w:cs="Arial"/>
          <w:color w:val="000000"/>
          <w:sz w:val="22"/>
          <w:szCs w:val="22"/>
        </w:rPr>
        <w:t>.</w:t>
      </w:r>
    </w:p>
    <w:p w:rsidR="00F661CF" w:rsidRPr="00F661CF" w:rsidRDefault="00F661CF" w:rsidP="00F661CF">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1F5A31" w:rsidRDefault="001F5A31" w:rsidP="002B53E9">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F661CF" w:rsidRDefault="00F661CF" w:rsidP="002B53E9">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132CA4" w:rsidRDefault="00132CA4" w:rsidP="0043017B">
      <w:pPr>
        <w:keepNext/>
        <w:pBdr>
          <w:top w:val="nil"/>
          <w:left w:val="nil"/>
          <w:bottom w:val="nil"/>
          <w:right w:val="nil"/>
          <w:between w:val="nil"/>
        </w:pBdr>
        <w:tabs>
          <w:tab w:val="left" w:pos="2550"/>
        </w:tabs>
        <w:spacing w:line="276" w:lineRule="auto"/>
        <w:jc w:val="both"/>
        <w:rPr>
          <w:rFonts w:ascii="Arial" w:eastAsia="Arial" w:hAnsi="Arial" w:cs="Arial"/>
          <w:b/>
          <w:color w:val="000000"/>
          <w:sz w:val="22"/>
          <w:szCs w:val="22"/>
          <w:highlight w:val="white"/>
        </w:rPr>
      </w:pPr>
    </w:p>
    <w:p w:rsidR="00132CA4" w:rsidRDefault="00C678B6">
      <w:pPr>
        <w:keepNext/>
        <w:pBdr>
          <w:top w:val="nil"/>
          <w:left w:val="nil"/>
          <w:bottom w:val="nil"/>
          <w:right w:val="nil"/>
          <w:between w:val="nil"/>
        </w:pBdr>
        <w:spacing w:line="276" w:lineRule="auto"/>
        <w:ind w:right="-376"/>
        <w:jc w:val="center"/>
        <w:rPr>
          <w:rFonts w:ascii="Arial" w:eastAsia="Arial" w:hAnsi="Arial" w:cs="Arial"/>
          <w:b/>
          <w:color w:val="000000"/>
          <w:sz w:val="22"/>
          <w:szCs w:val="22"/>
        </w:rPr>
      </w:pPr>
      <w:bookmarkStart w:id="13" w:name="_heading=h.2s8eyo1" w:colFirst="0" w:colLast="0"/>
      <w:bookmarkEnd w:id="13"/>
      <w:r>
        <w:rPr>
          <w:rFonts w:ascii="Arial" w:eastAsia="Arial" w:hAnsi="Arial" w:cs="Arial"/>
          <w:b/>
          <w:color w:val="000000"/>
          <w:sz w:val="22"/>
          <w:szCs w:val="22"/>
        </w:rPr>
        <w:t>REFERÊNCIAS</w:t>
      </w:r>
    </w:p>
    <w:tbl>
      <w:tblPr>
        <w:tblStyle w:val="af6"/>
        <w:tblW w:w="8927" w:type="dxa"/>
        <w:tblInd w:w="0" w:type="dxa"/>
        <w:tblLayout w:type="fixed"/>
        <w:tblLook w:val="0000" w:firstRow="0" w:lastRow="0" w:firstColumn="0" w:lastColumn="0" w:noHBand="0" w:noVBand="0"/>
      </w:tblPr>
      <w:tblGrid>
        <w:gridCol w:w="8927"/>
      </w:tblGrid>
      <w:tr w:rsidR="00132CA4">
        <w:tc>
          <w:tcPr>
            <w:tcW w:w="8927" w:type="dxa"/>
          </w:tcPr>
          <w:p w:rsidR="00132CA4" w:rsidRDefault="00132CA4">
            <w:pPr>
              <w:pBdr>
                <w:top w:val="nil"/>
                <w:left w:val="nil"/>
                <w:bottom w:val="nil"/>
                <w:right w:val="nil"/>
                <w:between w:val="nil"/>
              </w:pBdr>
              <w:spacing w:line="276" w:lineRule="auto"/>
              <w:jc w:val="both"/>
              <w:rPr>
                <w:rFonts w:ascii="Arial" w:eastAsia="Arial" w:hAnsi="Arial" w:cs="Arial"/>
                <w:color w:val="FF0000"/>
              </w:rPr>
            </w:pPr>
          </w:p>
          <w:p w:rsidR="00132CA4" w:rsidRDefault="00C678B6">
            <w:pPr>
              <w:pBdr>
                <w:top w:val="nil"/>
                <w:left w:val="nil"/>
                <w:bottom w:val="nil"/>
                <w:right w:val="nil"/>
                <w:between w:val="nil"/>
              </w:pBdr>
              <w:spacing w:line="276" w:lineRule="auto"/>
              <w:jc w:val="both"/>
              <w:rPr>
                <w:rFonts w:ascii="Arial" w:eastAsia="Arial" w:hAnsi="Arial" w:cs="Arial"/>
                <w:color w:val="FF0000"/>
              </w:rPr>
            </w:pPr>
            <w:r>
              <w:rPr>
                <w:rFonts w:ascii="Arial" w:eastAsia="Arial" w:hAnsi="Arial" w:cs="Arial"/>
                <w:color w:val="FF0000"/>
              </w:rPr>
              <w:t>(Espaço destinado à apresentação das referências bibliográficas. Ordem alfabética. Utilizar formatação da fonte e espaço entre linhas como o exemplo abaixo).</w:t>
            </w:r>
          </w:p>
          <w:p w:rsidR="00132CA4" w:rsidRDefault="00132CA4">
            <w:pPr>
              <w:spacing w:line="276" w:lineRule="auto"/>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ASSOCIAÇÃO BRASILEIRA DE NORMAS TÉCNICAS (ABNT). ISO Guia 73:2009. Rio de Janeiro,</w:t>
            </w:r>
            <w:r>
              <w:rPr>
                <w:rFonts w:ascii="Arial" w:eastAsia="Arial" w:hAnsi="Arial" w:cs="Arial"/>
              </w:rPr>
              <w:t xml:space="preserve"> </w:t>
            </w:r>
            <w:r>
              <w:rPr>
                <w:rFonts w:ascii="Arial" w:eastAsia="Arial" w:hAnsi="Arial" w:cs="Arial"/>
                <w:color w:val="000000"/>
              </w:rPr>
              <w:t>2009.</w:t>
            </w:r>
          </w:p>
          <w:p w:rsidR="00132CA4" w:rsidRDefault="00132CA4">
            <w:pPr>
              <w:spacing w:line="276" w:lineRule="auto"/>
              <w:jc w:val="both"/>
              <w:rPr>
                <w:rFonts w:ascii="Arial" w:eastAsia="Arial" w:hAnsi="Arial" w:cs="Arial"/>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Apresentação de citações em documentos</w:t>
            </w:r>
            <w:r>
              <w:rPr>
                <w:rFonts w:ascii="Arial" w:eastAsia="Arial" w:hAnsi="Arial" w:cs="Arial"/>
                <w:color w:val="000000"/>
              </w:rPr>
              <w:t>: NBR 10520. Rio de Janeiro, 2002.</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 xml:space="preserve">Informação e Documentação – Numeração progressiva das seções de um documento </w:t>
            </w:r>
            <w:proofErr w:type="spellStart"/>
            <w:r>
              <w:rPr>
                <w:rFonts w:ascii="Arial" w:eastAsia="Arial" w:hAnsi="Arial" w:cs="Arial"/>
                <w:b/>
                <w:color w:val="000000"/>
              </w:rPr>
              <w:t>escrito</w:t>
            </w:r>
            <w:r>
              <w:rPr>
                <w:rFonts w:ascii="Arial" w:eastAsia="Arial" w:hAnsi="Arial" w:cs="Arial"/>
                <w:color w:val="000000"/>
              </w:rPr>
              <w:t>.NBR</w:t>
            </w:r>
            <w:proofErr w:type="spellEnd"/>
            <w:r>
              <w:rPr>
                <w:rFonts w:ascii="Arial" w:eastAsia="Arial" w:hAnsi="Arial" w:cs="Arial"/>
                <w:color w:val="000000"/>
              </w:rPr>
              <w:t xml:space="preserve"> 6024. Rio de Janeiro, 2003.</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lastRenderedPageBreak/>
              <w:t xml:space="preserve">_____. </w:t>
            </w:r>
            <w:r>
              <w:rPr>
                <w:rFonts w:ascii="Arial" w:eastAsia="Arial" w:hAnsi="Arial" w:cs="Arial"/>
                <w:b/>
                <w:color w:val="000000"/>
              </w:rPr>
              <w:t>Informação e Documentação – Referências – Elaboração</w:t>
            </w:r>
            <w:r>
              <w:rPr>
                <w:rFonts w:ascii="Arial" w:eastAsia="Arial" w:hAnsi="Arial" w:cs="Arial"/>
                <w:color w:val="000000"/>
              </w:rPr>
              <w:t>. NBR 6023. Rio de Janeiro, 2000.</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Constituição da República Federativa do Brasil</w:t>
            </w:r>
            <w:r>
              <w:rPr>
                <w:rFonts w:ascii="Arial" w:eastAsia="Arial" w:hAnsi="Arial" w:cs="Arial"/>
                <w:color w:val="000000"/>
              </w:rPr>
              <w:t>. Brasília, DF: Senado, 1988.</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Lei nº 9.610</w:t>
            </w:r>
            <w:r>
              <w:rPr>
                <w:rFonts w:ascii="Arial" w:eastAsia="Arial" w:hAnsi="Arial" w:cs="Arial"/>
                <w:color w:val="000000"/>
              </w:rPr>
              <w:t>, de 19 de fevereiro de 1998. Altera, atualiza e consolida a legislação sobre direitos autorais e dá outras providências. Brasília, 1998. Disponível em: &lt;http://www.planalto.gov.br/ccivil_03/Leis/QUADRO/1998.htm&gt;. Acesso em: 13 jul. 2009.</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BRASIL. Ministério do Planejamento. </w:t>
            </w:r>
            <w:r>
              <w:rPr>
                <w:rFonts w:ascii="Arial" w:eastAsia="Arial" w:hAnsi="Arial" w:cs="Arial"/>
                <w:b/>
                <w:color w:val="000000"/>
              </w:rPr>
              <w:t>Manual Técnico de Orçamento – MTO 2009</w:t>
            </w:r>
            <w:r>
              <w:rPr>
                <w:rFonts w:ascii="Arial" w:eastAsia="Arial" w:hAnsi="Arial" w:cs="Arial"/>
                <w:color w:val="000000"/>
              </w:rPr>
              <w:t>. Brasília, 2008. Disponível em: &lt; HTTP://www.planejamento.gov.br&gt;. Acesso em: 16 nov. 2008.</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Padrões de Auditoria de Conformidade</w:t>
            </w:r>
            <w:r>
              <w:rPr>
                <w:rFonts w:ascii="Arial" w:eastAsia="Arial" w:hAnsi="Arial" w:cs="Arial"/>
                <w:color w:val="000000"/>
              </w:rPr>
              <w:t>. Brasília, 2009a.</w:t>
            </w: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 xml:space="preserve">Padrões de Monitoramento. </w:t>
            </w:r>
            <w:r>
              <w:rPr>
                <w:rFonts w:ascii="Arial" w:eastAsia="Arial" w:hAnsi="Arial" w:cs="Arial"/>
                <w:color w:val="000000"/>
              </w:rPr>
              <w:t>Brasília, 2009.</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185</w:t>
            </w:r>
            <w:r>
              <w:rPr>
                <w:rFonts w:ascii="Arial" w:eastAsia="Arial" w:hAnsi="Arial" w:cs="Arial"/>
                <w:color w:val="000000"/>
              </w:rPr>
              <w:t xml:space="preserve">, de 13 de dezembro de 2005. Dispõe sobre o plano de fiscalização previsto no art. 244 do Regimento Interno do TCU. Brasília, 2005. Disponível em: https://contas.tcu.gov.br/juris/Web/Juris/ </w:t>
            </w:r>
            <w:proofErr w:type="spellStart"/>
            <w:r>
              <w:rPr>
                <w:rFonts w:ascii="Arial" w:eastAsia="Arial" w:hAnsi="Arial" w:cs="Arial"/>
                <w:color w:val="000000"/>
              </w:rPr>
              <w:t>ConsultarAtoNormativo</w:t>
            </w:r>
            <w:proofErr w:type="spellEnd"/>
            <w:r>
              <w:rPr>
                <w:rFonts w:ascii="Arial" w:eastAsia="Arial" w:hAnsi="Arial" w:cs="Arial"/>
                <w:color w:val="000000"/>
              </w:rPr>
              <w:t xml:space="preserve">/ </w:t>
            </w:r>
            <w:proofErr w:type="spellStart"/>
            <w:proofErr w:type="gramStart"/>
            <w:r>
              <w:rPr>
                <w:rFonts w:ascii="Arial" w:eastAsia="Arial" w:hAnsi="Arial" w:cs="Arial"/>
                <w:color w:val="000000"/>
              </w:rPr>
              <w:t>ConsultarAtoNormativo.faces.Acesso</w:t>
            </w:r>
            <w:proofErr w:type="spellEnd"/>
            <w:proofErr w:type="gramEnd"/>
            <w:r>
              <w:rPr>
                <w:rFonts w:ascii="Arial" w:eastAsia="Arial" w:hAnsi="Arial" w:cs="Arial"/>
                <w:color w:val="000000"/>
              </w:rPr>
              <w:t xml:space="preserve"> em: 24 abr. 2009.</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155</w:t>
            </w:r>
            <w:r>
              <w:rPr>
                <w:rFonts w:ascii="Arial" w:eastAsia="Arial" w:hAnsi="Arial" w:cs="Arial"/>
                <w:color w:val="000000"/>
              </w:rPr>
              <w:t>, de 4 de dezembro de 2002. Aprova o Regimento Interno do Tribunal de Contas da União. Brasília, 2002a. Disponível em: &lt;http://www.tcu.gov.br&gt;. Acesso em: 8 set. 2008.</w:t>
            </w:r>
          </w:p>
          <w:p w:rsidR="00132CA4" w:rsidRDefault="00132CA4">
            <w:pPr>
              <w:spacing w:line="276" w:lineRule="auto"/>
              <w:rPr>
                <w:rFonts w:ascii="Arial" w:eastAsia="Arial" w:hAnsi="Arial" w:cs="Arial"/>
                <w:color w:val="000000"/>
              </w:rPr>
            </w:pPr>
          </w:p>
          <w:p w:rsidR="00132CA4" w:rsidRDefault="00C678B6">
            <w:pPr>
              <w:spacing w:line="276" w:lineRule="auto"/>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Técnicas de Apresentação de Dados</w:t>
            </w:r>
            <w:r>
              <w:rPr>
                <w:rFonts w:ascii="Arial" w:eastAsia="Arial" w:hAnsi="Arial" w:cs="Arial"/>
                <w:color w:val="000000"/>
              </w:rPr>
              <w:t>. Brasília, 2001.</w:t>
            </w:r>
          </w:p>
          <w:p w:rsidR="00132CA4" w:rsidRDefault="00132CA4">
            <w:pPr>
              <w:spacing w:line="276" w:lineRule="auto"/>
              <w:rPr>
                <w:rFonts w:ascii="Arial" w:eastAsia="Arial" w:hAnsi="Arial" w:cs="Arial"/>
                <w:b/>
                <w:color w:val="000000"/>
              </w:rPr>
            </w:pPr>
          </w:p>
        </w:tc>
      </w:tr>
    </w:tbl>
    <w:p w:rsidR="00132CA4" w:rsidRDefault="00C678B6">
      <w:pPr>
        <w:keepNext/>
        <w:pBdr>
          <w:top w:val="nil"/>
          <w:left w:val="nil"/>
          <w:bottom w:val="nil"/>
          <w:right w:val="nil"/>
          <w:between w:val="nil"/>
        </w:pBdr>
        <w:spacing w:line="276" w:lineRule="auto"/>
        <w:ind w:right="-376"/>
        <w:jc w:val="center"/>
        <w:rPr>
          <w:rFonts w:ascii="Arial" w:eastAsia="Arial" w:hAnsi="Arial" w:cs="Arial"/>
          <w:b/>
          <w:color w:val="000000"/>
          <w:sz w:val="22"/>
          <w:szCs w:val="22"/>
        </w:rPr>
      </w:pPr>
      <w:bookmarkStart w:id="14" w:name="_heading=h.3as4poj" w:colFirst="0" w:colLast="0"/>
      <w:bookmarkEnd w:id="14"/>
      <w:r>
        <w:rPr>
          <w:rFonts w:ascii="Arial" w:eastAsia="Arial" w:hAnsi="Arial" w:cs="Arial"/>
          <w:b/>
          <w:color w:val="000000"/>
          <w:sz w:val="22"/>
          <w:szCs w:val="22"/>
        </w:rPr>
        <w:lastRenderedPageBreak/>
        <w:t>GLOSSÁRIO</w:t>
      </w:r>
    </w:p>
    <w:p w:rsidR="00132CA4" w:rsidRDefault="00132CA4">
      <w:pPr>
        <w:jc w:val="center"/>
        <w:rPr>
          <w:rFonts w:ascii="Arial" w:eastAsia="Arial" w:hAnsi="Arial" w:cs="Arial"/>
          <w:sz w:val="22"/>
          <w:szCs w:val="22"/>
        </w:rPr>
      </w:pPr>
    </w:p>
    <w:p w:rsidR="00132CA4" w:rsidRDefault="00C678B6">
      <w:pPr>
        <w:pBdr>
          <w:top w:val="nil"/>
          <w:left w:val="nil"/>
          <w:bottom w:val="nil"/>
          <w:right w:val="nil"/>
          <w:between w:val="nil"/>
        </w:pBdr>
        <w:tabs>
          <w:tab w:val="center" w:pos="4252"/>
          <w:tab w:val="right" w:pos="8504"/>
          <w:tab w:val="left" w:pos="600"/>
          <w:tab w:val="left" w:pos="1320"/>
        </w:tabs>
        <w:spacing w:line="360" w:lineRule="auto"/>
        <w:jc w:val="both"/>
        <w:rPr>
          <w:rFonts w:ascii="Arial" w:eastAsia="Arial" w:hAnsi="Arial" w:cs="Arial"/>
          <w:b/>
          <w:color w:val="000000"/>
          <w:sz w:val="22"/>
          <w:szCs w:val="22"/>
        </w:rPr>
      </w:pPr>
      <w:bookmarkStart w:id="15" w:name="_heading=h.1pxezwc" w:colFirst="0" w:colLast="0"/>
      <w:bookmarkEnd w:id="15"/>
      <w:r>
        <w:rPr>
          <w:rFonts w:ascii="Arial" w:eastAsia="Arial" w:hAnsi="Arial" w:cs="Arial"/>
          <w:color w:val="222222"/>
          <w:sz w:val="22"/>
          <w:szCs w:val="22"/>
        </w:rPr>
        <w:t>Um glossário é uma lista alfabética de termos de um determinado domínio de conhecimento com a definição destes termos. Tradicionalmente um glossário aparece no final de um livro e inclui termos citados que o livro introduz ao leitor ou são incomuns.</w:t>
      </w: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C678B6">
      <w:pPr>
        <w:pBdr>
          <w:top w:val="nil"/>
          <w:left w:val="nil"/>
          <w:bottom w:val="nil"/>
          <w:right w:val="nil"/>
          <w:between w:val="nil"/>
        </w:pBdr>
        <w:tabs>
          <w:tab w:val="center" w:pos="4252"/>
          <w:tab w:val="right" w:pos="8504"/>
          <w:tab w:val="left" w:pos="600"/>
          <w:tab w:val="left" w:pos="1320"/>
        </w:tabs>
        <w:spacing w:line="360" w:lineRule="auto"/>
        <w:rPr>
          <w:rFonts w:ascii="Arial" w:eastAsia="Arial" w:hAnsi="Arial" w:cs="Arial"/>
          <w:b/>
          <w:sz w:val="22"/>
          <w:szCs w:val="22"/>
        </w:rPr>
      </w:pPr>
      <w:r>
        <w:br w:type="page"/>
      </w:r>
    </w:p>
    <w:p w:rsidR="00132CA4" w:rsidRDefault="00C678B6">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APÊNDICES</w:t>
      </w:r>
    </w:p>
    <w:p w:rsidR="00132CA4" w:rsidRDefault="00132CA4">
      <w:pPr>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São os documentos produzidos pela equipe (papéis de trabalho), e devem ser identificados por letras maiúsculas consecutivas, travessão e pelo respectivo título:</w:t>
      </w:r>
    </w:p>
    <w:p w:rsidR="00132CA4" w:rsidRDefault="00132CA4">
      <w:pPr>
        <w:spacing w:line="276" w:lineRule="auto"/>
        <w:jc w:val="both"/>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APÊNDICE A - Título</w:t>
      </w: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APÊNDICE B - Título</w:t>
      </w:r>
    </w:p>
    <w:p w:rsidR="00132CA4" w:rsidRDefault="00132CA4">
      <w:pPr>
        <w:spacing w:line="276" w:lineRule="auto"/>
        <w:rPr>
          <w:rFonts w:ascii="Arial" w:eastAsia="Arial" w:hAnsi="Arial" w:cs="Arial"/>
          <w:sz w:val="22"/>
          <w:szCs w:val="22"/>
        </w:rPr>
      </w:pPr>
    </w:p>
    <w:p w:rsidR="00132CA4" w:rsidRDefault="00C678B6">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ao citar os apêndices no texto do relatório utilizar o exemplo abaixo:</w:t>
      </w:r>
    </w:p>
    <w:p w:rsidR="00132CA4" w:rsidRDefault="00C678B6">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xml:space="preserve">: Conforme APÊNDICE A </w:t>
      </w:r>
    </w:p>
    <w:p w:rsidR="00132CA4" w:rsidRDefault="00132CA4">
      <w:pPr>
        <w:rPr>
          <w:rFonts w:ascii="Arial" w:eastAsia="Arial" w:hAnsi="Arial" w:cs="Arial"/>
          <w:sz w:val="22"/>
          <w:szCs w:val="22"/>
        </w:rPr>
      </w:pPr>
    </w:p>
    <w:p w:rsidR="00132CA4" w:rsidRDefault="00C678B6">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jc w:val="center"/>
        <w:rPr>
          <w:rFonts w:ascii="Arial" w:eastAsia="Arial" w:hAnsi="Arial" w:cs="Arial"/>
          <w:sz w:val="22"/>
          <w:szCs w:val="22"/>
        </w:rPr>
      </w:pPr>
    </w:p>
    <w:p w:rsidR="00132CA4" w:rsidRDefault="00C678B6">
      <w:pPr>
        <w:keepNext/>
        <w:pBdr>
          <w:top w:val="nil"/>
          <w:left w:val="nil"/>
          <w:bottom w:val="nil"/>
          <w:right w:val="nil"/>
          <w:between w:val="nil"/>
        </w:pBdr>
        <w:spacing w:line="276" w:lineRule="auto"/>
        <w:ind w:right="-376"/>
        <w:rPr>
          <w:rFonts w:ascii="Arial" w:eastAsia="Arial" w:hAnsi="Arial" w:cs="Arial"/>
          <w:b/>
          <w:color w:val="000000"/>
          <w:sz w:val="22"/>
          <w:szCs w:val="22"/>
        </w:rPr>
      </w:pPr>
      <w:r>
        <w:lastRenderedPageBreak/>
        <w:br w:type="page"/>
      </w:r>
    </w:p>
    <w:p w:rsidR="00132CA4" w:rsidRDefault="00C678B6">
      <w:pPr>
        <w:keepNext/>
        <w:pBdr>
          <w:top w:val="nil"/>
          <w:left w:val="nil"/>
          <w:bottom w:val="nil"/>
          <w:right w:val="nil"/>
          <w:between w:val="nil"/>
        </w:pBdr>
        <w:spacing w:line="276" w:lineRule="auto"/>
        <w:ind w:left="360" w:right="-376" w:firstLine="360"/>
        <w:jc w:val="center"/>
        <w:rPr>
          <w:rFonts w:ascii="Arial" w:eastAsia="Arial" w:hAnsi="Arial" w:cs="Arial"/>
          <w:b/>
          <w:color w:val="000000"/>
          <w:sz w:val="22"/>
          <w:szCs w:val="22"/>
        </w:rPr>
      </w:pPr>
      <w:r>
        <w:rPr>
          <w:rFonts w:ascii="Arial" w:eastAsia="Arial" w:hAnsi="Arial" w:cs="Arial"/>
          <w:b/>
          <w:color w:val="000000"/>
          <w:sz w:val="22"/>
          <w:szCs w:val="22"/>
        </w:rPr>
        <w:lastRenderedPageBreak/>
        <w:t>ANEXOS</w:t>
      </w:r>
    </w:p>
    <w:p w:rsidR="00132CA4" w:rsidRDefault="00132CA4">
      <w:pPr>
        <w:rPr>
          <w:rFonts w:ascii="Arial" w:eastAsia="Arial" w:hAnsi="Arial" w:cs="Arial"/>
          <w:sz w:val="22"/>
          <w:szCs w:val="22"/>
        </w:rPr>
      </w:pPr>
    </w:p>
    <w:p w:rsidR="00132CA4" w:rsidRDefault="00C678B6">
      <w:pPr>
        <w:spacing w:line="276" w:lineRule="auto"/>
        <w:jc w:val="both"/>
        <w:rPr>
          <w:rFonts w:ascii="Arial" w:eastAsia="Arial" w:hAnsi="Arial" w:cs="Arial"/>
          <w:color w:val="000000"/>
          <w:sz w:val="22"/>
          <w:szCs w:val="22"/>
        </w:rPr>
      </w:pPr>
      <w:bookmarkStart w:id="16" w:name="_heading=h.147n2zr" w:colFirst="0" w:colLast="0"/>
      <w:bookmarkEnd w:id="16"/>
      <w:r>
        <w:rPr>
          <w:rFonts w:ascii="Arial" w:eastAsia="Arial" w:hAnsi="Arial" w:cs="Arial"/>
          <w:color w:val="000000"/>
          <w:sz w:val="22"/>
          <w:szCs w:val="22"/>
        </w:rPr>
        <w:t xml:space="preserve">Os documentos que, embora diretamente relacionados aos assuntos tratados no relatório, não sejam essenciais à compreensão deste, tais como, memórias de cálculo, protocolos de teste e descrições detalhadas, devem ser tratados como anexos. A separação dos citados documentos </w:t>
      </w:r>
      <w:r>
        <w:rPr>
          <w:rFonts w:ascii="Arial" w:eastAsia="Arial" w:hAnsi="Arial" w:cs="Arial"/>
          <w:sz w:val="22"/>
          <w:szCs w:val="22"/>
        </w:rPr>
        <w:t>visa tornar</w:t>
      </w:r>
      <w:r>
        <w:rPr>
          <w:rFonts w:ascii="Arial" w:eastAsia="Arial" w:hAnsi="Arial" w:cs="Arial"/>
          <w:color w:val="000000"/>
          <w:sz w:val="22"/>
          <w:szCs w:val="22"/>
        </w:rPr>
        <w:t xml:space="preserve"> o relatório conciso, entretanto não deve causar prejuízo ao entendimento do leitor, cabendo a equipe avaliar cada caso.</w:t>
      </w:r>
    </w:p>
    <w:p w:rsidR="00132CA4" w:rsidRDefault="00132CA4">
      <w:pPr>
        <w:spacing w:line="276" w:lineRule="auto"/>
        <w:jc w:val="both"/>
        <w:rPr>
          <w:rFonts w:ascii="Arial" w:eastAsia="Arial" w:hAnsi="Arial" w:cs="Arial"/>
          <w:color w:val="000000"/>
          <w:sz w:val="22"/>
          <w:szCs w:val="22"/>
        </w:rPr>
      </w:pPr>
    </w:p>
    <w:p w:rsidR="00132CA4" w:rsidRDefault="00C678B6">
      <w:pPr>
        <w:spacing w:line="276" w:lineRule="auto"/>
        <w:jc w:val="both"/>
        <w:rPr>
          <w:rFonts w:ascii="Arial" w:eastAsia="Arial" w:hAnsi="Arial" w:cs="Arial"/>
          <w:color w:val="000000"/>
          <w:sz w:val="22"/>
          <w:szCs w:val="22"/>
        </w:rPr>
      </w:pPr>
      <w:r>
        <w:rPr>
          <w:rFonts w:ascii="Arial" w:eastAsia="Arial" w:hAnsi="Arial" w:cs="Arial"/>
          <w:color w:val="000000"/>
          <w:sz w:val="22"/>
          <w:szCs w:val="22"/>
        </w:rPr>
        <w:t>Consideram-se anexos, ainda, aqueles documentos que por seu tamanho ou disposição gráfica não possam constar do corpo do relatório, tais como, tabelas, gráficos e fotografias.</w:t>
      </w:r>
    </w:p>
    <w:p w:rsidR="00132CA4" w:rsidRDefault="00132CA4">
      <w:pPr>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São documentos que não foram produzidos pela equipe.</w:t>
      </w: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 xml:space="preserve"> </w:t>
      </w: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Devem ser separados por tipologia e caso tenham mais de um documento informar, DOC. 01, DOC. 2, etc...</w:t>
      </w:r>
    </w:p>
    <w:p w:rsidR="00132CA4" w:rsidRDefault="00132CA4">
      <w:pPr>
        <w:spacing w:line="276" w:lineRule="auto"/>
        <w:jc w:val="both"/>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São identificados por letras maiúsculas consecutivas, travessão e pelo respectivo título:</w:t>
      </w:r>
    </w:p>
    <w:p w:rsidR="00132CA4" w:rsidRDefault="00132CA4">
      <w:pPr>
        <w:spacing w:line="276" w:lineRule="auto"/>
        <w:jc w:val="both"/>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ANEXO A - Título</w:t>
      </w: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ANEXO B - Título</w:t>
      </w:r>
    </w:p>
    <w:p w:rsidR="00132CA4" w:rsidRDefault="00132CA4">
      <w:pPr>
        <w:spacing w:line="276" w:lineRule="auto"/>
        <w:jc w:val="both"/>
        <w:rPr>
          <w:rFonts w:ascii="Arial" w:eastAsia="Arial" w:hAnsi="Arial" w:cs="Arial"/>
          <w:sz w:val="22"/>
          <w:szCs w:val="22"/>
        </w:rPr>
      </w:pPr>
    </w:p>
    <w:p w:rsidR="00132CA4" w:rsidRDefault="00C678B6">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xml:space="preserve">: </w:t>
      </w:r>
    </w:p>
    <w:p w:rsidR="00132CA4" w:rsidRDefault="00132CA4">
      <w:pPr>
        <w:spacing w:line="276" w:lineRule="auto"/>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 Ao citar os anexos no texto do relatório utilizar o exemplo abaixo:</w:t>
      </w:r>
    </w:p>
    <w:p w:rsidR="00132CA4" w:rsidRDefault="00C678B6">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Conforme ANEXO A - DOC 1</w:t>
      </w:r>
    </w:p>
    <w:p w:rsidR="00132CA4" w:rsidRDefault="00132CA4">
      <w:pPr>
        <w:spacing w:line="276" w:lineRule="auto"/>
        <w:rPr>
          <w:rFonts w:ascii="Arial" w:eastAsia="Arial" w:hAnsi="Arial" w:cs="Arial"/>
          <w:sz w:val="22"/>
          <w:szCs w:val="22"/>
        </w:rPr>
      </w:pPr>
    </w:p>
    <w:p w:rsidR="00132CA4" w:rsidRDefault="00C678B6">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sectPr w:rsidR="00132CA4" w:rsidSect="001F5A31">
      <w:headerReference w:type="even" r:id="rId14"/>
      <w:headerReference w:type="default" r:id="rId15"/>
      <w:footerReference w:type="default" r:id="rId16"/>
      <w:headerReference w:type="first" r:id="rId17"/>
      <w:pgSz w:w="11906" w:h="16838" w:code="9"/>
      <w:pgMar w:top="1701" w:right="1134" w:bottom="1134" w:left="1701"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352" w:rsidRDefault="00214352">
      <w:r>
        <w:separator/>
      </w:r>
    </w:p>
  </w:endnote>
  <w:endnote w:type="continuationSeparator" w:id="0">
    <w:p w:rsidR="00214352" w:rsidRDefault="00214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CA4" w:rsidRDefault="00C678B6">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1F5A31">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132CA4" w:rsidRDefault="00132CA4">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352" w:rsidRDefault="00214352">
      <w:r>
        <w:separator/>
      </w:r>
    </w:p>
  </w:footnote>
  <w:footnote w:type="continuationSeparator" w:id="0">
    <w:p w:rsidR="00214352" w:rsidRDefault="00214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CA4" w:rsidRDefault="00132CA4">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CA4" w:rsidRDefault="00132CA4">
    <w:pPr>
      <w:pBdr>
        <w:top w:val="nil"/>
        <w:left w:val="nil"/>
        <w:bottom w:val="nil"/>
        <w:right w:val="nil"/>
        <w:between w:val="nil"/>
      </w:pBdr>
      <w:tabs>
        <w:tab w:val="center" w:pos="4252"/>
        <w:tab w:val="right" w:pos="8504"/>
      </w:tabs>
      <w:rPr>
        <w:color w:val="000000"/>
      </w:rPr>
    </w:pPr>
  </w:p>
  <w:p w:rsidR="00132CA4" w:rsidRDefault="00132CA4">
    <w:pPr>
      <w:tabs>
        <w:tab w:val="center" w:pos="4252"/>
        <w:tab w:val="right" w:pos="8504"/>
      </w:tabs>
      <w:rPr>
        <w:rFonts w:ascii="Arial" w:eastAsia="Arial" w:hAnsi="Arial" w:cs="Arial"/>
        <w:sz w:val="22"/>
        <w:szCs w:val="22"/>
      </w:rPr>
    </w:pPr>
  </w:p>
  <w:tbl>
    <w:tblPr>
      <w:tblStyle w:val="af7"/>
      <w:tblW w:w="9071"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2420"/>
      <w:gridCol w:w="6651"/>
    </w:tblGrid>
    <w:tr w:rsidR="00132CA4">
      <w:trPr>
        <w:trHeight w:val="1845"/>
        <w:jc w:val="center"/>
      </w:trPr>
      <w:tc>
        <w:tcPr>
          <w:tcW w:w="2420" w:type="dxa"/>
          <w:vAlign w:val="center"/>
        </w:tcPr>
        <w:p w:rsidR="00132CA4" w:rsidRDefault="001D36AE">
          <w:pPr>
            <w:tabs>
              <w:tab w:val="center" w:pos="4252"/>
              <w:tab w:val="right" w:pos="8504"/>
            </w:tabs>
            <w:jc w:val="center"/>
            <w:rPr>
              <w:rFonts w:ascii="Arial" w:eastAsia="Arial" w:hAnsi="Arial" w:cs="Arial"/>
            </w:rPr>
          </w:pPr>
          <w:r>
            <w:rPr>
              <w:noProof/>
            </w:rPr>
            <w:drawing>
              <wp:anchor distT="0" distB="0" distL="114300" distR="114300" simplePos="0" relativeHeight="251659264" behindDoc="1" locked="0" layoutInCell="1" allowOverlap="1" wp14:anchorId="6B161E0D" wp14:editId="4A8BC166">
                <wp:simplePos x="0" y="0"/>
                <wp:positionH relativeFrom="column">
                  <wp:posOffset>95250</wp:posOffset>
                </wp:positionH>
                <wp:positionV relativeFrom="paragraph">
                  <wp:posOffset>250825</wp:posOffset>
                </wp:positionV>
                <wp:extent cx="1163955" cy="718185"/>
                <wp:effectExtent l="0" t="0" r="0" b="571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163955" cy="718185"/>
                        </a:xfrm>
                        <a:prstGeom prst="rect">
                          <a:avLst/>
                        </a:prstGeom>
                      </pic:spPr>
                    </pic:pic>
                  </a:graphicData>
                </a:graphic>
                <wp14:sizeRelH relativeFrom="page">
                  <wp14:pctWidth>0</wp14:pctWidth>
                </wp14:sizeRelH>
                <wp14:sizeRelV relativeFrom="page">
                  <wp14:pctHeight>0</wp14:pctHeight>
                </wp14:sizeRelV>
              </wp:anchor>
            </w:drawing>
          </w:r>
        </w:p>
      </w:tc>
      <w:tc>
        <w:tcPr>
          <w:tcW w:w="6651" w:type="dxa"/>
          <w:vAlign w:val="center"/>
        </w:tcPr>
        <w:p w:rsidR="00132CA4" w:rsidRDefault="00C678B6">
          <w:pPr>
            <w:tabs>
              <w:tab w:val="center" w:pos="4252"/>
              <w:tab w:val="right" w:pos="8504"/>
            </w:tabs>
            <w:ind w:hanging="108"/>
            <w:jc w:val="center"/>
            <w:rPr>
              <w:rFonts w:ascii="Arial" w:eastAsia="Arial" w:hAnsi="Arial" w:cs="Arial"/>
              <w:b/>
              <w:sz w:val="26"/>
              <w:szCs w:val="26"/>
            </w:rPr>
          </w:pPr>
          <w:r>
            <w:rPr>
              <w:rFonts w:ascii="Arial" w:eastAsia="Arial" w:hAnsi="Arial" w:cs="Arial"/>
              <w:b/>
              <w:sz w:val="26"/>
              <w:szCs w:val="26"/>
            </w:rPr>
            <w:t>Tribunal de Contas do Estado de Goiás</w:t>
          </w:r>
        </w:p>
        <w:p w:rsidR="00132CA4" w:rsidRDefault="00C678B6">
          <w:pPr>
            <w:tabs>
              <w:tab w:val="center" w:pos="4252"/>
              <w:tab w:val="right" w:pos="8504"/>
            </w:tabs>
            <w:ind w:hanging="108"/>
            <w:jc w:val="center"/>
            <w:rPr>
              <w:rFonts w:ascii="Arial" w:eastAsia="Arial" w:hAnsi="Arial" w:cs="Arial"/>
              <w:sz w:val="24"/>
              <w:szCs w:val="24"/>
            </w:rPr>
          </w:pPr>
          <w:r>
            <w:rPr>
              <w:rFonts w:ascii="Arial" w:eastAsia="Arial" w:hAnsi="Arial" w:cs="Arial"/>
              <w:sz w:val="24"/>
              <w:szCs w:val="24"/>
            </w:rPr>
            <w:t>Secretaria de Controle Externo</w:t>
          </w:r>
        </w:p>
        <w:p w:rsidR="00132CA4" w:rsidRDefault="00C678B6">
          <w:pPr>
            <w:tabs>
              <w:tab w:val="center" w:pos="4252"/>
              <w:tab w:val="right" w:pos="8504"/>
            </w:tabs>
            <w:ind w:hanging="108"/>
            <w:jc w:val="center"/>
            <w:rPr>
              <w:rFonts w:ascii="Arial" w:eastAsia="Arial" w:hAnsi="Arial" w:cs="Arial"/>
              <w:color w:val="FF0000"/>
            </w:rPr>
          </w:pPr>
          <w:r>
            <w:rPr>
              <w:rFonts w:ascii="Arial" w:eastAsia="Arial" w:hAnsi="Arial" w:cs="Arial"/>
              <w:color w:val="FF0000"/>
            </w:rPr>
            <w:t>Gerência de Fiscalização de …</w:t>
          </w:r>
        </w:p>
        <w:p w:rsidR="00132CA4" w:rsidRDefault="00C678B6">
          <w:pPr>
            <w:tabs>
              <w:tab w:val="center" w:pos="4252"/>
              <w:tab w:val="right" w:pos="8504"/>
            </w:tabs>
            <w:ind w:hanging="108"/>
            <w:jc w:val="center"/>
            <w:rPr>
              <w:rFonts w:ascii="Arial" w:eastAsia="Arial" w:hAnsi="Arial" w:cs="Arial"/>
              <w:sz w:val="24"/>
              <w:szCs w:val="24"/>
            </w:rPr>
          </w:pPr>
          <w:r>
            <w:rPr>
              <w:rFonts w:ascii="Arial" w:eastAsia="Arial" w:hAnsi="Arial" w:cs="Arial"/>
              <w:color w:val="FF0000"/>
            </w:rPr>
            <w:t>Serviço de Fiscalização de</w:t>
          </w:r>
          <w:proofErr w:type="gramStart"/>
          <w:r>
            <w:rPr>
              <w:rFonts w:ascii="Arial" w:eastAsia="Arial" w:hAnsi="Arial" w:cs="Arial"/>
              <w:color w:val="FF0000"/>
            </w:rPr>
            <w:t xml:space="preserve"> ..</w:t>
          </w:r>
          <w:proofErr w:type="gramEnd"/>
        </w:p>
      </w:tc>
    </w:tr>
  </w:tbl>
  <w:p w:rsidR="00132CA4" w:rsidRDefault="00132CA4">
    <w:pPr>
      <w:tabs>
        <w:tab w:val="center" w:pos="4252"/>
        <w:tab w:val="right" w:pos="8504"/>
      </w:tabs>
    </w:pPr>
  </w:p>
  <w:p w:rsidR="00132CA4" w:rsidRDefault="00132CA4">
    <w:pPr>
      <w:pBdr>
        <w:top w:val="nil"/>
        <w:left w:val="nil"/>
        <w:bottom w:val="nil"/>
        <w:right w:val="nil"/>
        <w:between w:val="nil"/>
      </w:pBdr>
      <w:tabs>
        <w:tab w:val="center" w:pos="4252"/>
        <w:tab w:val="right" w:pos="8504"/>
      </w:tabs>
      <w:jc w:val="center"/>
      <w:rPr>
        <w:rFonts w:ascii="Arial" w:eastAsia="Arial" w:hAnsi="Arial" w:cs="Arial"/>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CA4" w:rsidRDefault="00132CA4">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31EBA"/>
    <w:multiLevelType w:val="multilevel"/>
    <w:tmpl w:val="E4DA2298"/>
    <w:lvl w:ilvl="0">
      <w:start w:val="1"/>
      <w:numFmt w:val="decimal"/>
      <w:lvlText w:val="%1."/>
      <w:lvlJc w:val="left"/>
      <w:pPr>
        <w:ind w:left="360" w:hanging="360"/>
      </w:pPr>
      <w:rPr>
        <w:b/>
        <w:sz w:val="22"/>
        <w:szCs w:val="22"/>
      </w:rPr>
    </w:lvl>
    <w:lvl w:ilvl="1">
      <w:start w:val="1"/>
      <w:numFmt w:val="decimal"/>
      <w:lvlText w:val="%1.%2."/>
      <w:lvlJc w:val="left"/>
      <w:pPr>
        <w:ind w:left="3266" w:hanging="431"/>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CE16C0"/>
    <w:multiLevelType w:val="multilevel"/>
    <w:tmpl w:val="EDB6191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4EC2BAC"/>
    <w:multiLevelType w:val="multilevel"/>
    <w:tmpl w:val="413865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090532"/>
    <w:multiLevelType w:val="multilevel"/>
    <w:tmpl w:val="1B247F4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4" w15:restartNumberingAfterBreak="0">
    <w:nsid w:val="29FC50F3"/>
    <w:multiLevelType w:val="multilevel"/>
    <w:tmpl w:val="7CA8A79A"/>
    <w:lvl w:ilvl="0">
      <w:start w:val="1"/>
      <w:numFmt w:val="decimal"/>
      <w:lvlText w:val="%1."/>
      <w:lvlJc w:val="left"/>
      <w:pPr>
        <w:ind w:left="360" w:hanging="360"/>
      </w:pPr>
      <w:rPr>
        <w:b/>
        <w:sz w:val="22"/>
        <w:szCs w:val="22"/>
      </w:rPr>
    </w:lvl>
    <w:lvl w:ilvl="1">
      <w:start w:val="2"/>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B20245"/>
    <w:multiLevelType w:val="multilevel"/>
    <w:tmpl w:val="4DA2C54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4342C5"/>
    <w:multiLevelType w:val="multilevel"/>
    <w:tmpl w:val="681695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B7B4DCA"/>
    <w:multiLevelType w:val="multilevel"/>
    <w:tmpl w:val="0712A39A"/>
    <w:lvl w:ilvl="0">
      <w:start w:val="1"/>
      <w:numFmt w:val="decimal"/>
      <w:lvlText w:val="%1."/>
      <w:lvlJc w:val="left"/>
      <w:pPr>
        <w:ind w:left="360" w:hanging="360"/>
      </w:pPr>
      <w:rPr>
        <w:b/>
        <w:sz w:val="22"/>
        <w:szCs w:val="22"/>
      </w:rPr>
    </w:lvl>
    <w:lvl w:ilvl="1">
      <w:start w:val="1"/>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E6F24DB"/>
    <w:multiLevelType w:val="multilevel"/>
    <w:tmpl w:val="4DA2C54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29C33B2"/>
    <w:multiLevelType w:val="multilevel"/>
    <w:tmpl w:val="DCC064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0B651C8"/>
    <w:multiLevelType w:val="multilevel"/>
    <w:tmpl w:val="54140176"/>
    <w:lvl w:ilvl="0">
      <w:start w:val="1"/>
      <w:numFmt w:val="decimal"/>
      <w:lvlText w:val="%1."/>
      <w:lvlJc w:val="left"/>
      <w:pPr>
        <w:ind w:left="360" w:hanging="360"/>
      </w:pPr>
      <w:rPr>
        <w:b/>
        <w:sz w:val="22"/>
        <w:szCs w:val="22"/>
      </w:rPr>
    </w:lvl>
    <w:lvl w:ilvl="1">
      <w:start w:val="1"/>
      <w:numFmt w:val="decimal"/>
      <w:lvlText w:val="%1.%2."/>
      <w:lvlJc w:val="left"/>
      <w:pPr>
        <w:ind w:left="3266" w:hanging="431"/>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8E66ACA"/>
    <w:multiLevelType w:val="multilevel"/>
    <w:tmpl w:val="2AEAC1C2"/>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num w:numId="1">
    <w:abstractNumId w:val="9"/>
  </w:num>
  <w:num w:numId="2">
    <w:abstractNumId w:val="2"/>
  </w:num>
  <w:num w:numId="3">
    <w:abstractNumId w:val="7"/>
  </w:num>
  <w:num w:numId="4">
    <w:abstractNumId w:val="10"/>
  </w:num>
  <w:num w:numId="5">
    <w:abstractNumId w:val="4"/>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1"/>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CA4"/>
    <w:rsid w:val="00056AB4"/>
    <w:rsid w:val="00132CA4"/>
    <w:rsid w:val="001D36AE"/>
    <w:rsid w:val="001F5A31"/>
    <w:rsid w:val="00214352"/>
    <w:rsid w:val="002559CE"/>
    <w:rsid w:val="002B53E9"/>
    <w:rsid w:val="003F106B"/>
    <w:rsid w:val="0043017B"/>
    <w:rsid w:val="004F68DA"/>
    <w:rsid w:val="00661744"/>
    <w:rsid w:val="00893908"/>
    <w:rsid w:val="009825DA"/>
    <w:rsid w:val="009C71BD"/>
    <w:rsid w:val="00AC1732"/>
    <w:rsid w:val="00B03709"/>
    <w:rsid w:val="00B24047"/>
    <w:rsid w:val="00BC5082"/>
    <w:rsid w:val="00C678B6"/>
    <w:rsid w:val="00CA1B55"/>
    <w:rsid w:val="00D5134D"/>
    <w:rsid w:val="00E17AB3"/>
    <w:rsid w:val="00E56F26"/>
    <w:rsid w:val="00E725EB"/>
    <w:rsid w:val="00F20FDA"/>
    <w:rsid w:val="00F661CF"/>
    <w:rsid w:val="00FA78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0E5573-CDE5-4345-9B67-BEBD0F4A0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8B7"/>
  </w:style>
  <w:style w:type="paragraph" w:styleId="Ttulo1">
    <w:name w:val="heading 1"/>
    <w:basedOn w:val="Normal"/>
    <w:next w:val="Normal"/>
    <w:uiPriority w:val="9"/>
    <w:qFormat/>
    <w:pPr>
      <w:keepNext/>
      <w:ind w:left="360" w:right="-376"/>
      <w:outlineLvl w:val="0"/>
    </w:pPr>
    <w:rPr>
      <w:sz w:val="28"/>
      <w:szCs w:val="28"/>
    </w:rPr>
  </w:style>
  <w:style w:type="paragraph" w:styleId="Ttulo2">
    <w:name w:val="heading 2"/>
    <w:basedOn w:val="Normal"/>
    <w:next w:val="Normal"/>
    <w:uiPriority w:val="9"/>
    <w:unhideWhenUsed/>
    <w:qFormat/>
    <w:pPr>
      <w:keepNext/>
      <w:ind w:left="360"/>
      <w:outlineLvl w:val="1"/>
    </w:pPr>
    <w:rPr>
      <w:sz w:val="28"/>
      <w:szCs w:val="28"/>
    </w:rPr>
  </w:style>
  <w:style w:type="paragraph" w:styleId="Ttulo3">
    <w:name w:val="heading 3"/>
    <w:basedOn w:val="Normal"/>
    <w:next w:val="Normal"/>
    <w:uiPriority w:val="9"/>
    <w:unhideWhenUsed/>
    <w:qFormat/>
    <w:pPr>
      <w:keepNext/>
      <w:outlineLvl w:val="2"/>
    </w:pPr>
    <w:rPr>
      <w:b/>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70" w:type="dxa"/>
        <w:right w:w="70" w:type="dxa"/>
      </w:tblCellMar>
    </w:tblPr>
  </w:style>
  <w:style w:type="table" w:customStyle="1" w:styleId="a1">
    <w:basedOn w:val="TableNormal2"/>
    <w:tblPr>
      <w:tblStyleRowBandSize w:val="1"/>
      <w:tblStyleColBandSize w:val="1"/>
      <w:tblCellMar>
        <w:left w:w="70" w:type="dxa"/>
        <w:right w:w="70" w:type="dxa"/>
      </w:tblCellMar>
    </w:tblPr>
  </w:style>
  <w:style w:type="table" w:customStyle="1" w:styleId="a2">
    <w:basedOn w:val="TableNormal2"/>
    <w:tblPr>
      <w:tblStyleRowBandSize w:val="1"/>
      <w:tblStyleColBandSize w:val="1"/>
      <w:tblCellMar>
        <w:left w:w="108" w:type="dxa"/>
        <w:right w:w="108" w:type="dxa"/>
      </w:tblCellMar>
    </w:tblPr>
  </w:style>
  <w:style w:type="table" w:customStyle="1" w:styleId="a3">
    <w:basedOn w:val="TableNormal2"/>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left w:w="70" w:type="dxa"/>
        <w:right w:w="70" w:type="dxa"/>
      </w:tblCellMar>
    </w:tblPr>
  </w:style>
  <w:style w:type="paragraph" w:styleId="PargrafodaLista">
    <w:name w:val="List Paragraph"/>
    <w:basedOn w:val="Normal"/>
    <w:uiPriority w:val="99"/>
    <w:qFormat/>
    <w:rsid w:val="00FD3312"/>
    <w:pPr>
      <w:ind w:left="720"/>
      <w:contextualSpacing/>
    </w:pPr>
  </w:style>
  <w:style w:type="paragraph" w:styleId="Rodap">
    <w:name w:val="footer"/>
    <w:basedOn w:val="Normal"/>
    <w:link w:val="RodapChar"/>
    <w:uiPriority w:val="99"/>
    <w:unhideWhenUsed/>
    <w:rsid w:val="007D026E"/>
    <w:pPr>
      <w:tabs>
        <w:tab w:val="center" w:pos="4252"/>
        <w:tab w:val="right" w:pos="8504"/>
      </w:tabs>
    </w:pPr>
  </w:style>
  <w:style w:type="character" w:customStyle="1" w:styleId="RodapChar">
    <w:name w:val="Rodapé Char"/>
    <w:basedOn w:val="Fontepargpadro"/>
    <w:link w:val="Rodap"/>
    <w:uiPriority w:val="99"/>
    <w:rsid w:val="007D026E"/>
  </w:style>
  <w:style w:type="character" w:styleId="Refdecomentrio">
    <w:name w:val="annotation reference"/>
    <w:basedOn w:val="Fontepargpadro"/>
    <w:uiPriority w:val="99"/>
    <w:semiHidden/>
    <w:unhideWhenUsed/>
    <w:rsid w:val="00B51631"/>
    <w:rPr>
      <w:sz w:val="16"/>
      <w:szCs w:val="16"/>
    </w:rPr>
  </w:style>
  <w:style w:type="paragraph" w:styleId="Textodecomentrio">
    <w:name w:val="annotation text"/>
    <w:basedOn w:val="Normal"/>
    <w:link w:val="TextodecomentrioChar"/>
    <w:uiPriority w:val="99"/>
    <w:unhideWhenUsed/>
    <w:rsid w:val="00B51631"/>
  </w:style>
  <w:style w:type="character" w:customStyle="1" w:styleId="TextodecomentrioChar">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unhideWhenUsed/>
    <w:rsid w:val="00B51631"/>
    <w:rPr>
      <w:b/>
      <w:bCs/>
    </w:rPr>
  </w:style>
  <w:style w:type="character" w:customStyle="1" w:styleId="AssuntodocomentrioChar">
    <w:name w:val="Assunto do comentário Char"/>
    <w:basedOn w:val="TextodecomentrioChar"/>
    <w:link w:val="Assuntodocomentrio"/>
    <w:uiPriority w:val="99"/>
    <w:semiHidden/>
    <w:rsid w:val="00B51631"/>
    <w:rPr>
      <w:b/>
      <w:bCs/>
    </w:rPr>
  </w:style>
  <w:style w:type="paragraph" w:styleId="Textodebalo">
    <w:name w:val="Balloon Text"/>
    <w:basedOn w:val="Normal"/>
    <w:link w:val="TextodebaloChar"/>
    <w:uiPriority w:val="99"/>
    <w:semiHidden/>
    <w:unhideWhenUsed/>
    <w:rsid w:val="00B51631"/>
    <w:rPr>
      <w:rFonts w:ascii="Segoe UI" w:hAnsi="Segoe UI" w:cs="Segoe UI"/>
      <w:sz w:val="18"/>
      <w:szCs w:val="18"/>
    </w:rPr>
  </w:style>
  <w:style w:type="character" w:customStyle="1" w:styleId="TextodebaloChar">
    <w:name w:val="Texto de balão Char"/>
    <w:basedOn w:val="Fontepargpadro"/>
    <w:link w:val="Textodebalo"/>
    <w:uiPriority w:val="99"/>
    <w:semiHidden/>
    <w:rsid w:val="00B51631"/>
    <w:rPr>
      <w:rFonts w:ascii="Segoe UI" w:hAnsi="Segoe UI" w:cs="Segoe UI"/>
      <w:sz w:val="18"/>
      <w:szCs w:val="18"/>
    </w:rPr>
  </w:style>
  <w:style w:type="paragraph" w:styleId="Textodenotaderodap">
    <w:name w:val="footnote text"/>
    <w:basedOn w:val="Normal"/>
    <w:link w:val="TextodenotaderodapChar"/>
    <w:uiPriority w:val="99"/>
    <w:unhideWhenUsed/>
    <w:rsid w:val="00B51631"/>
  </w:style>
  <w:style w:type="character" w:customStyle="1" w:styleId="TextodenotaderodapChar">
    <w:name w:val="Texto de nota de rodapé Char"/>
    <w:basedOn w:val="Fontepargpadro"/>
    <w:link w:val="Textodenotaderodap"/>
    <w:uiPriority w:val="99"/>
    <w:rsid w:val="00B51631"/>
  </w:style>
  <w:style w:type="character" w:styleId="Refdenotaderodap">
    <w:name w:val="footnote reference"/>
    <w:basedOn w:val="Fontepargpadro"/>
    <w:uiPriority w:val="99"/>
    <w:semiHidden/>
    <w:unhideWhenUsed/>
    <w:rsid w:val="00B51631"/>
    <w:rPr>
      <w:vertAlign w:val="superscript"/>
    </w:rPr>
  </w:style>
  <w:style w:type="paragraph" w:styleId="Sumrio1">
    <w:name w:val="toc 1"/>
    <w:basedOn w:val="Normal"/>
    <w:next w:val="Normal"/>
    <w:autoRedefine/>
    <w:uiPriority w:val="39"/>
    <w:unhideWhenUsed/>
    <w:rsid w:val="00783B91"/>
    <w:pPr>
      <w:tabs>
        <w:tab w:val="left" w:pos="440"/>
        <w:tab w:val="right" w:leader="dot" w:pos="9061"/>
      </w:tabs>
      <w:spacing w:after="100"/>
      <w:jc w:val="both"/>
    </w:pPr>
  </w:style>
  <w:style w:type="paragraph" w:styleId="Sumrio2">
    <w:name w:val="toc 2"/>
    <w:basedOn w:val="Normal"/>
    <w:next w:val="Normal"/>
    <w:autoRedefine/>
    <w:uiPriority w:val="39"/>
    <w:unhideWhenUsed/>
    <w:rsid w:val="00033C48"/>
    <w:pPr>
      <w:spacing w:after="100"/>
      <w:ind w:left="200"/>
    </w:pPr>
  </w:style>
  <w:style w:type="character" w:styleId="Hyperlink">
    <w:name w:val="Hyperlink"/>
    <w:basedOn w:val="Fontepargpadro"/>
    <w:uiPriority w:val="99"/>
    <w:unhideWhenUsed/>
    <w:rsid w:val="00033C48"/>
    <w:rPr>
      <w:color w:val="0000FF" w:themeColor="hyperlink"/>
      <w:u w:val="single"/>
    </w:rPr>
  </w:style>
  <w:style w:type="paragraph" w:styleId="Cabealho">
    <w:name w:val="header"/>
    <w:basedOn w:val="Normal"/>
    <w:link w:val="CabealhoChar"/>
    <w:uiPriority w:val="99"/>
    <w:unhideWhenUsed/>
    <w:rsid w:val="002231A8"/>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2231A8"/>
    <w:rPr>
      <w:rFonts w:asciiTheme="minorHAnsi" w:eastAsiaTheme="minorHAnsi" w:hAnsiTheme="minorHAnsi" w:cstheme="minorBidi"/>
      <w:sz w:val="22"/>
      <w:szCs w:val="22"/>
      <w:lang w:eastAsia="en-US"/>
    </w:rPr>
  </w:style>
  <w:style w:type="table" w:styleId="Tabelacomgrade">
    <w:name w:val="Table Grid"/>
    <w:basedOn w:val="Tabelanormal"/>
    <w:uiPriority w:val="39"/>
    <w:rsid w:val="002231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basedOn w:val="TableNormal2"/>
    <w:tblPr>
      <w:tblStyleRowBandSize w:val="1"/>
      <w:tblStyleColBandSize w:val="1"/>
      <w:tblCellMar>
        <w:left w:w="70" w:type="dxa"/>
        <w:right w:w="70" w:type="dxa"/>
      </w:tblCellMar>
    </w:tblPr>
  </w:style>
  <w:style w:type="table" w:customStyle="1" w:styleId="a6">
    <w:basedOn w:val="TableNormal2"/>
    <w:tblPr>
      <w:tblStyleRowBandSize w:val="1"/>
      <w:tblStyleColBandSize w:val="1"/>
      <w:tblCellMar>
        <w:left w:w="70" w:type="dxa"/>
        <w:right w:w="70" w:type="dxa"/>
      </w:tblCellMar>
    </w:tblPr>
  </w:style>
  <w:style w:type="table" w:customStyle="1" w:styleId="a7">
    <w:basedOn w:val="TableNormal2"/>
    <w:tblPr>
      <w:tblStyleRowBandSize w:val="1"/>
      <w:tblStyleColBandSize w:val="1"/>
      <w:tblCellMar>
        <w:left w:w="70" w:type="dxa"/>
        <w:right w:w="70"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left w:w="70" w:type="dxa"/>
        <w:right w:w="70" w:type="dxa"/>
      </w:tblCellMar>
    </w:tblPr>
  </w:style>
  <w:style w:type="table" w:customStyle="1" w:styleId="ab">
    <w:basedOn w:val="TableNormal2"/>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c">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d">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1">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2">
    <w:basedOn w:val="TableNormal1"/>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3">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4">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5">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6">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7">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paragraph" w:styleId="NormalWeb">
    <w:name w:val="Normal (Web)"/>
    <w:basedOn w:val="Normal"/>
    <w:uiPriority w:val="99"/>
    <w:semiHidden/>
    <w:unhideWhenUsed/>
    <w:rsid w:val="00FA78A3"/>
    <w:pPr>
      <w:spacing w:before="100" w:beforeAutospacing="1" w:after="100" w:afterAutospacing="1"/>
    </w:pPr>
    <w:rPr>
      <w:sz w:val="24"/>
      <w:szCs w:val="24"/>
    </w:rPr>
  </w:style>
  <w:style w:type="character" w:customStyle="1" w:styleId="apple-tab-span">
    <w:name w:val="apple-tab-span"/>
    <w:basedOn w:val="Fontepargpadro"/>
    <w:rsid w:val="00FA78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95782">
      <w:bodyDiv w:val="1"/>
      <w:marLeft w:val="0"/>
      <w:marRight w:val="0"/>
      <w:marTop w:val="0"/>
      <w:marBottom w:val="0"/>
      <w:divBdr>
        <w:top w:val="none" w:sz="0" w:space="0" w:color="auto"/>
        <w:left w:val="none" w:sz="0" w:space="0" w:color="auto"/>
        <w:bottom w:val="none" w:sz="0" w:space="0" w:color="auto"/>
        <w:right w:val="none" w:sz="0" w:space="0" w:color="auto"/>
      </w:divBdr>
    </w:div>
    <w:div w:id="834609253">
      <w:bodyDiv w:val="1"/>
      <w:marLeft w:val="0"/>
      <w:marRight w:val="0"/>
      <w:marTop w:val="0"/>
      <w:marBottom w:val="0"/>
      <w:divBdr>
        <w:top w:val="none" w:sz="0" w:space="0" w:color="auto"/>
        <w:left w:val="none" w:sz="0" w:space="0" w:color="auto"/>
        <w:bottom w:val="none" w:sz="0" w:space="0" w:color="auto"/>
        <w:right w:val="none" w:sz="0" w:space="0" w:color="auto"/>
      </w:divBdr>
    </w:div>
    <w:div w:id="197494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basp.irbcontas.org.br/wp-content/uploads/2022/11/NBASP-4000-Norma-de-Auditoria-de-Conformidade.pd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upport.microsoft.com/pt-br/office/inserir-um-%C3%ADndice-de-ilustra%C3%A7%C3%B5es-c5ea59c5-487c-4fb2-bd48-e34dd57f0ec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pport.microsoft.com/pt-br/office/inserir-um-%C3%ADndice-de-ilustra%C3%A7%C3%B5es-c5ea59c5-487c-4fb2-bd48-e34dd57f0ec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support.microsoft.com/pt-br/office/inserir-um-%C3%ADndice-de-ilustra%C3%A7%C3%B5es-c5ea59c5-487c-4fb2-bd48-e34dd57f0ec1"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support.microsoft.com/pt-br/office/inserir-um-%C3%ADndice-de-ilustra%C3%A7%C3%B5es-c5ea59c5-487c-4fb2-bd48-e34dd57f0ec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YYUbDCVrNHSCg0HzM9SBjAKV7g==">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89A74CB-2170-4BBA-9B8A-E5164C49A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22</Pages>
  <Words>4309</Words>
  <Characters>23269</Characters>
  <Application>Microsoft Office Word</Application>
  <DocSecurity>0</DocSecurity>
  <Lines>193</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Fagundes Lima</dc:creator>
  <cp:lastModifiedBy>Andrea Calixto Abdalla Ribeiro</cp:lastModifiedBy>
  <cp:revision>13</cp:revision>
  <dcterms:created xsi:type="dcterms:W3CDTF">2024-10-09T12:14:00Z</dcterms:created>
  <dcterms:modified xsi:type="dcterms:W3CDTF">2025-08-04T13:21:00Z</dcterms:modified>
</cp:coreProperties>
</file>